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40" w:lineRule="atLeast"/>
        <w:ind w:left="0" w:right="0" w:firstLine="0"/>
        <w:textAlignment w:val="auto"/>
        <w:rPr>
          <w:rFonts w:hint="eastAsia" w:ascii="宋体" w:hAnsi="宋体" w:eastAsia="宋体" w:cs="宋体"/>
          <w:b/>
          <w:bCs/>
          <w:caps w:val="0"/>
          <w:color w:val="0F1115"/>
          <w:spacing w:val="0"/>
          <w:sz w:val="40"/>
          <w:szCs w:val="40"/>
        </w:rPr>
      </w:pPr>
      <w:r>
        <w:rPr>
          <w:rFonts w:hint="eastAsia" w:ascii="宋体" w:hAnsi="宋体" w:eastAsia="宋体" w:cs="宋体"/>
          <w:b/>
          <w:bCs/>
          <w:caps w:val="0"/>
          <w:color w:val="0F1115"/>
          <w:spacing w:val="0"/>
          <w:sz w:val="40"/>
          <w:szCs w:val="40"/>
          <w:shd w:val="clear" w:fill="FFFFFF"/>
        </w:rPr>
        <w:t>马尔科沃加工制造型境外经贸合作区（工业园区）概念性规划</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32"/>
          <w:szCs w:val="32"/>
        </w:rPr>
      </w:pPr>
      <w:r>
        <w:rPr>
          <w:rStyle w:val="9"/>
          <w:rFonts w:hint="eastAsia" w:ascii="宋体" w:hAnsi="宋体" w:eastAsia="宋体" w:cs="宋体"/>
          <w:b/>
          <w:bCs/>
          <w:i w:val="0"/>
          <w:iCs w:val="0"/>
          <w:caps w:val="0"/>
          <w:color w:val="0F1115"/>
          <w:spacing w:val="0"/>
          <w:sz w:val="32"/>
          <w:szCs w:val="32"/>
          <w:shd w:val="clear" w:fill="FFFFFF"/>
        </w:rPr>
        <w:t>（2027-2036年）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8"/>
          <w:szCs w:val="28"/>
        </w:rPr>
      </w:pPr>
      <w:r>
        <w:rPr>
          <w:rFonts w:hint="eastAsia" w:ascii="宋体" w:hAnsi="宋体" w:eastAsia="宋体" w:cs="宋体"/>
          <w:b/>
          <w:bCs/>
          <w:caps w:val="0"/>
          <w:color w:val="0F1115"/>
          <w:spacing w:val="0"/>
          <w:sz w:val="28"/>
          <w:szCs w:val="28"/>
          <w:shd w:val="clear" w:fill="FFFFFF"/>
        </w:rPr>
        <w:t>一、规划总则</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（一）规划名称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马尔科沃加工制造型境外经贸合作区（工业园区）概念性规划</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（二）编制与实施主体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牵头主体：中海外集团（中央管理企业）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统筹实施单位：黑土农业(北京)有限公司（中海外集团全资子公司）</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专项实施单位：垚泰园区管理（黑龙江）有限公司（同步负责虎林-列索扎沃茨克铁路专用线建设运营）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（三）规划基准年与期限</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规划基准年：2026年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规划期限：2027-2036年，与俄罗斯耕地全产业链开发项目总体规划周期完全匹配，分三个阶段实施：</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a. 启动建设期：2027-2030年</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b. 扩能提效期：2031-2033年</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c. 全面达产期：2034-2036年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（四）规划依据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《俄罗斯耕地全产业链开发项目可行性研究报告》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《俄罗斯耕地全产业链开发项目概念性规划（2027-2036年）》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《中华人民共和国政府和俄罗斯联邦政府关于促进和相互保护投资的协定》（2025年5月）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4.</w:t>
      </w:r>
      <w:r>
        <w:rPr>
          <w:rFonts w:hint="eastAsia" w:ascii="宋体" w:hAnsi="宋体" w:eastAsia="宋体" w:cs="宋体"/>
          <w:i w:val="0"/>
          <w:iCs w:val="0"/>
          <w:caps w:val="0"/>
          <w:color w:val="0F1115"/>
          <w:spacing w:val="0"/>
          <w:sz w:val="24"/>
          <w:szCs w:val="24"/>
          <w:shd w:val="clear" w:fill="FFFFFF"/>
        </w:rPr>
        <w:t>《中俄总理第三十次定期会晤联合公报》（2025年11月）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5.</w:t>
      </w:r>
      <w:r>
        <w:rPr>
          <w:rFonts w:hint="eastAsia" w:ascii="宋体" w:hAnsi="宋体" w:eastAsia="宋体" w:cs="宋体"/>
          <w:i w:val="0"/>
          <w:iCs w:val="0"/>
          <w:caps w:val="0"/>
          <w:color w:val="0F1115"/>
          <w:spacing w:val="0"/>
          <w:sz w:val="24"/>
          <w:szCs w:val="24"/>
          <w:shd w:val="clear" w:fill="FFFFFF"/>
        </w:rPr>
        <w:t>俄罗斯联邦《国际超前发展区法》《农业发展法》《远东开发法》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6.</w:t>
      </w:r>
      <w:r>
        <w:rPr>
          <w:rFonts w:hint="eastAsia" w:ascii="宋体" w:hAnsi="宋体" w:eastAsia="宋体" w:cs="宋体"/>
          <w:i w:val="0"/>
          <w:iCs w:val="0"/>
          <w:caps w:val="0"/>
          <w:color w:val="0F1115"/>
          <w:spacing w:val="0"/>
          <w:sz w:val="24"/>
          <w:szCs w:val="24"/>
          <w:shd w:val="clear" w:fill="FFFFFF"/>
        </w:rPr>
        <w:t>《境外经济贸易合作区考核办法》（商合发〔2015〕296号）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7.</w:t>
      </w:r>
      <w:r>
        <w:rPr>
          <w:rFonts w:hint="eastAsia" w:ascii="宋体" w:hAnsi="宋体" w:eastAsia="宋体" w:cs="宋体"/>
          <w:i w:val="0"/>
          <w:iCs w:val="0"/>
          <w:caps w:val="0"/>
          <w:color w:val="0F1115"/>
          <w:spacing w:val="0"/>
          <w:sz w:val="24"/>
          <w:szCs w:val="24"/>
          <w:shd w:val="clear" w:fill="FFFFFF"/>
        </w:rPr>
        <w:t>中俄农业、交通、投资合作双边协定与政策文件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（五）核心规划原则</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全链协同，闭环配套</w:t>
      </w:r>
      <w:r>
        <w:rPr>
          <w:rFonts w:hint="eastAsia" w:ascii="宋体" w:hAnsi="宋体" w:eastAsia="宋体" w:cs="宋体"/>
          <w:i w:val="0"/>
          <w:iCs w:val="0"/>
          <w:caps w:val="0"/>
          <w:color w:val="0F1115"/>
          <w:spacing w:val="0"/>
          <w:sz w:val="24"/>
          <w:szCs w:val="24"/>
          <w:shd w:val="clear" w:fill="FFFFFF"/>
        </w:rPr>
        <w:t>：以俄罗斯耕地全产业链开发需求为核心锚点，实现农机、建材全品类本土化供应，与种植、加工、农资、物流板块形成上下游闭环协同。</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政策合规，中俄共赢</w:t>
      </w:r>
      <w:r>
        <w:rPr>
          <w:rFonts w:hint="eastAsia" w:ascii="宋体" w:hAnsi="宋体" w:eastAsia="宋体" w:cs="宋体"/>
          <w:i w:val="0"/>
          <w:iCs w:val="0"/>
          <w:caps w:val="0"/>
          <w:color w:val="0F1115"/>
          <w:spacing w:val="0"/>
          <w:sz w:val="24"/>
          <w:szCs w:val="24"/>
          <w:shd w:val="clear" w:fill="FFFFFF"/>
        </w:rPr>
        <w:t>：严格遵循中俄两国投资、产业、跨境合作相关法律法规，纳入俄罗斯滨海边疆区国际超前发展区建设体系，兼顾中俄双方产业发展与民生利益。</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本土适配，降本增效</w:t>
      </w:r>
      <w:r>
        <w:rPr>
          <w:rFonts w:hint="eastAsia" w:ascii="宋体" w:hAnsi="宋体" w:eastAsia="宋体" w:cs="宋体"/>
          <w:i w:val="0"/>
          <w:iCs w:val="0"/>
          <w:caps w:val="0"/>
          <w:color w:val="0F1115"/>
          <w:spacing w:val="0"/>
          <w:sz w:val="24"/>
          <w:szCs w:val="24"/>
          <w:shd w:val="clear" w:fill="FFFFFF"/>
        </w:rPr>
        <w:t>：聚焦破解整体项目跨境农机、建材采购成本高、运输周期长的核心痛点，推动生产制造本土化，适配俄罗斯远东低温作业与规模化种植需求。</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绿色低碳，生态优先</w:t>
      </w:r>
      <w:r>
        <w:rPr>
          <w:rFonts w:hint="eastAsia" w:ascii="宋体" w:hAnsi="宋体" w:eastAsia="宋体" w:cs="宋体"/>
          <w:i w:val="0"/>
          <w:iCs w:val="0"/>
          <w:caps w:val="0"/>
          <w:color w:val="0F1115"/>
          <w:spacing w:val="0"/>
          <w:sz w:val="24"/>
          <w:szCs w:val="24"/>
          <w:shd w:val="clear" w:fill="FFFFFF"/>
        </w:rPr>
        <w:t>：严格遵循俄罗斯生态保护法规，推广绿色制造、节能生产技术，实现产业发展与生态保护协同可持续。</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风险可控，稳步推进</w:t>
      </w:r>
      <w:r>
        <w:rPr>
          <w:rFonts w:hint="eastAsia" w:ascii="宋体" w:hAnsi="宋体" w:eastAsia="宋体" w:cs="宋体"/>
          <w:i w:val="0"/>
          <w:iCs w:val="0"/>
          <w:caps w:val="0"/>
          <w:color w:val="0F1115"/>
          <w:spacing w:val="0"/>
          <w:sz w:val="24"/>
          <w:szCs w:val="24"/>
          <w:shd w:val="clear" w:fill="FFFFFF"/>
        </w:rPr>
        <w:t>：与整体项目开发节奏精准匹配，分阶段滚动建设，优先落地试点工程，逐步扩能提效，保障项目全周期稳定运营。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二、项目背景与建设必要性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（一）项目背景</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1. 中俄农业全产业链合作深化，带来万亿级配套产业需求</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中俄新时代全面战略协作伙伴关系持续深化，农业全产业链投资合作成为双边核心共识。俄罗斯耕地全产业链开发项目落地后，规模化种植、园区建设、基础设施改造将催生年均超98,000,000,000元的农机装备市场需求、超10,000,000,000元的建材市场需求，为本园区建设提供了确定性的市场空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2. 跨境采购瓶颈制约整体项目竞争力，本土化配套需求迫切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当前俄罗斯远东农业项目所需农机、建材90%以上依赖跨境进口，存在运输成本高、交付周期长、售后维修不及时、关税成本高等核心瓶颈，农机制造成本较本土化生产高35%以上，严重制约整体项目的投资回报与运营效率，亟需打造属地化制造配套基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3. 中俄"两国双园"跨境合作模式成熟，政策支撑充分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中俄边境口岸跨境产业合作政策持续完善，本园区与中国虎林口岸隔江相望，可依托中俄自贸区政策联动、跨境基础设施互联互通优势，打造"境内研发+境外制造、境内供应+境外组装、境内结算+境外运营"的跨境合作标杆，享受海关保税、关税豁免、审批便利化等专项政策支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4. 俄罗斯远东开发国家战略持续推进，属地政策红利显著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俄罗斯将远东开发作为国家核心战略，对国际超前发展区内的加工制造项目给予10年企业所得税零税率、土地零租金、社保费率优惠、审批流程简化等多项政策支持，为本园区建设运营提供了良好的属地政策环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（二）建设必要性</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1. 为整体项目提供全链条本土化配套，筑牢全产业链闭环核心支撑</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是俄罗斯耕地全产业链开发项目的核心配套板块，建成后可实现农机、建材全品类本土化生产供应，全面满足耕地规模化种植、三大园区建设、基础设施改造的核心需求，破解跨境采购瓶颈，推动整体项目全链条原料本土化供应率100%目标达成，构建"种植-配套-加工-物流"的全闭环产业链体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2. 大幅降低整体项目运营成本，提升全产业链市场竞争力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本土化投产后，农机制造成本较跨境进口降低35%以上，建材运输与采购成本降低40%以上，可大幅降低整体项目种植、建设、运营环节的核心成本，同步配套属地化农机维修服务网络，实现农机故障24小时内响应处置，全面提升整体项目的运营效率与市场竞争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3. 打造中俄"两国双园"合作标杆，深化双边跨境产业协作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与中国虎林口岸共建中俄"两国双园"跨境协作载体，推动中俄在装备制造、跨境物流、通关便利化、技术研发等领域深度合作，实现中俄监管标准互通、结果互认，是中俄新时代全面战略协作伙伴关系的具体落地实践，可进一步夯实双边合作的产业基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4. 带动中国优势产业抱团出海，提升中国农机装备产业国际话语权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以整体项目需求为牵引，整合国内农机制造、建材加工、装备研发等领域优势企业抱团出海，推动中国农机装备技术、标准、品牌出海，培育一批具有国际影响力的中俄跨境装备制造品牌，避免单一企业出海的无序竞争与风险，全面提升中国农机装备产业的国际竞争力。</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5. 助力俄罗斯远东开发，带动区域经济与就业增长</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建设可推动俄罗斯远东制造业升级，完善区域工业配套体系，直接创造属地就业岗位超32,000个，间接带动就业超150,000个，每年为俄罗斯属地带来稳定的财政收入，助力俄罗斯远东开发国家战略实施，实现中俄双方互利共赢。</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三、总体定位与发展目标</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（一）核心定位</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国家级加工制造型境外经贸合作区</w:t>
      </w:r>
      <w:r>
        <w:rPr>
          <w:rFonts w:hint="eastAsia" w:ascii="宋体" w:hAnsi="宋体" w:eastAsia="宋体" w:cs="宋体"/>
          <w:i w:val="0"/>
          <w:iCs w:val="0"/>
          <w:caps w:val="0"/>
          <w:color w:val="0F1115"/>
          <w:spacing w:val="0"/>
          <w:sz w:val="24"/>
          <w:szCs w:val="24"/>
          <w:shd w:val="clear" w:fill="FFFFFF"/>
        </w:rPr>
        <w:t>：严格按照《境外经济贸易合作区考核办法》标准建设，打造中俄跨境加工制造合作标杆，成为国家级境外经贸合作区核心组成部分。</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俄罗斯耕地全产业链开发配套核心基地</w:t>
      </w:r>
      <w:r>
        <w:rPr>
          <w:rFonts w:hint="eastAsia" w:ascii="宋体" w:hAnsi="宋体" w:eastAsia="宋体" w:cs="宋体"/>
          <w:i w:val="0"/>
          <w:iCs w:val="0"/>
          <w:caps w:val="0"/>
          <w:color w:val="0F1115"/>
          <w:spacing w:val="0"/>
          <w:sz w:val="24"/>
          <w:szCs w:val="24"/>
          <w:shd w:val="clear" w:fill="FFFFFF"/>
        </w:rPr>
        <w:t>：为整体项目提供农机装备、建筑材料全品类本土化供应，是整体项目全产业链闭环的核心配套支撑板块。</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中俄"两国双园"跨境制造合作核心载体</w:t>
      </w:r>
      <w:r>
        <w:rPr>
          <w:rFonts w:hint="eastAsia" w:ascii="宋体" w:hAnsi="宋体" w:eastAsia="宋体" w:cs="宋体"/>
          <w:i w:val="0"/>
          <w:iCs w:val="0"/>
          <w:caps w:val="0"/>
          <w:color w:val="0F1115"/>
          <w:spacing w:val="0"/>
          <w:sz w:val="24"/>
          <w:szCs w:val="24"/>
          <w:shd w:val="clear" w:fill="FFFFFF"/>
        </w:rPr>
        <w:t>：与中国虎林口岸园区形成"背靠背、一体化"协同发展格局，打造中俄跨境产业合作、通关便利化、技术协同创新的示范平台。</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俄罗斯远东农机装备制造产业高地</w:t>
      </w:r>
      <w:r>
        <w:rPr>
          <w:rFonts w:hint="eastAsia" w:ascii="宋体" w:hAnsi="宋体" w:eastAsia="宋体" w:cs="宋体"/>
          <w:i w:val="0"/>
          <w:iCs w:val="0"/>
          <w:caps w:val="0"/>
          <w:color w:val="0F1115"/>
          <w:spacing w:val="0"/>
          <w:sz w:val="24"/>
          <w:szCs w:val="24"/>
          <w:shd w:val="clear" w:fill="FFFFFF"/>
        </w:rPr>
        <w:t>：建成俄罗斯远东地区规模最大、品类最全、技术最先进的农机装备制造基地，形成覆盖整机生产、配件制造、维修服务、研发创新的全产业链体系。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（二）总体规划目标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规划期末（2036年），全面建成功能完善、产业集聚、协同高效、绿色低碳的现代化加工制造园区，全面达成整体项目配套需求，实现以下核心目标：</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产能目标</w:t>
      </w:r>
      <w:r>
        <w:rPr>
          <w:rFonts w:hint="eastAsia" w:ascii="宋体" w:hAnsi="宋体" w:eastAsia="宋体" w:cs="宋体"/>
          <w:i w:val="0"/>
          <w:iCs w:val="0"/>
          <w:caps w:val="0"/>
          <w:color w:val="0F1115"/>
          <w:spacing w:val="0"/>
          <w:sz w:val="24"/>
          <w:szCs w:val="24"/>
          <w:shd w:val="clear" w:fill="FFFFFF"/>
        </w:rPr>
        <w:t>：全面达产年实现拖拉机年产能20,000台、联合收割机年产能15,000台、钢材年产能2,800,000吨，全面满足整体项目耕地种植与园区建设的农机、建材需求。</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产业目标</w:t>
      </w:r>
      <w:r>
        <w:rPr>
          <w:rFonts w:hint="eastAsia" w:ascii="宋体" w:hAnsi="宋体" w:eastAsia="宋体" w:cs="宋体"/>
          <w:i w:val="0"/>
          <w:iCs w:val="0"/>
          <w:caps w:val="0"/>
          <w:color w:val="0F1115"/>
          <w:spacing w:val="0"/>
          <w:sz w:val="24"/>
          <w:szCs w:val="24"/>
          <w:shd w:val="clear" w:fill="FFFFFF"/>
        </w:rPr>
        <w:t>：实现农机、建材全品类本土化供应，入园企业超40家，形成整机制造、配件生产、研发检测、售后维修、保税加工全链条产业集群，园区年度总产值突破127,200,000,000元。</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配套目标</w:t>
      </w:r>
      <w:r>
        <w:rPr>
          <w:rFonts w:hint="eastAsia" w:ascii="宋体" w:hAnsi="宋体" w:eastAsia="宋体" w:cs="宋体"/>
          <w:i w:val="0"/>
          <w:iCs w:val="0"/>
          <w:caps w:val="0"/>
          <w:color w:val="0F1115"/>
          <w:spacing w:val="0"/>
          <w:sz w:val="24"/>
          <w:szCs w:val="24"/>
          <w:shd w:val="clear" w:fill="FFFFFF"/>
        </w:rPr>
        <w:t>：建成与虎林口岸无缝衔接的跨境物流体系，与虎林-列索扎沃茨克铁路专用线实现场站直通，配套完善的研发检测、保税仓储、环保处理、公共服务设施，园区基础设施达标率100%。</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效益目标</w:t>
      </w:r>
      <w:r>
        <w:rPr>
          <w:rFonts w:hint="eastAsia" w:ascii="宋体" w:hAnsi="宋体" w:eastAsia="宋体" w:cs="宋体"/>
          <w:i w:val="0"/>
          <w:iCs w:val="0"/>
          <w:caps w:val="0"/>
          <w:color w:val="0F1115"/>
          <w:spacing w:val="0"/>
          <w:sz w:val="24"/>
          <w:szCs w:val="24"/>
          <w:shd w:val="clear" w:fill="FFFFFF"/>
        </w:rPr>
        <w:t>：达产期年净利润超22,000,000,000元，投资回报指标与整体项目保持一致，为整体项目年节约采购与运营成本超10,000,000,000元，带动中俄双边就业超180,000人。</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b/>
          <w:bCs/>
          <w:caps w:val="0"/>
          <w:color w:val="0F1115"/>
          <w:spacing w:val="0"/>
          <w:sz w:val="24"/>
          <w:szCs w:val="24"/>
          <w:shd w:val="clear" w:fill="FFFFFF"/>
        </w:rPr>
      </w:pPr>
      <w:r>
        <w:rPr>
          <w:rStyle w:val="9"/>
          <w:rFonts w:hint="eastAsia" w:ascii="宋体" w:hAnsi="宋体" w:eastAsia="宋体" w:cs="宋体"/>
          <w:b/>
          <w:bCs/>
          <w:i w:val="0"/>
          <w:iCs w:val="0"/>
          <w:caps w:val="0"/>
          <w:color w:val="0F1115"/>
          <w:spacing w:val="0"/>
          <w:sz w:val="24"/>
          <w:szCs w:val="24"/>
          <w:shd w:val="clear" w:fill="FFFFFF"/>
        </w:rPr>
        <w:t>生态目标</w:t>
      </w:r>
      <w:r>
        <w:rPr>
          <w:rFonts w:hint="eastAsia" w:ascii="宋体" w:hAnsi="宋体" w:eastAsia="宋体" w:cs="宋体"/>
          <w:i w:val="0"/>
          <w:iCs w:val="0"/>
          <w:caps w:val="0"/>
          <w:color w:val="0F1115"/>
          <w:spacing w:val="0"/>
          <w:sz w:val="24"/>
          <w:szCs w:val="24"/>
          <w:shd w:val="clear" w:fill="FFFFFF"/>
        </w:rPr>
        <w:t>：园区环保设施达标率100%，单位产值能耗较行业平均水平降低40%，工业固废资源化利用率达90%以上，全面符合俄罗斯远东生态保护法规要求。</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宋体" w:hAnsi="宋体" w:eastAsia="宋体" w:cs="宋体"/>
          <w:i w:val="0"/>
          <w:iCs w:val="0"/>
          <w:caps w:val="0"/>
          <w:color w:val="0F1115"/>
          <w:spacing w:val="0"/>
          <w:sz w:val="24"/>
          <w:szCs w:val="24"/>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（三）分阶段实施目标</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78"/>
        <w:gridCol w:w="2241"/>
        <w:gridCol w:w="2588"/>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 w:type="pct"/>
            <w:tcBorders>
              <w:top w:val="single" w:color="auto" w:sz="4" w:space="0"/>
              <w:left w:val="single" w:color="auto" w:sz="4" w:space="0"/>
              <w:bottom w:val="single" w:color="auto" w:sz="4" w:space="0"/>
              <w:right w:val="single" w:color="auto" w:sz="4" w:space="0"/>
            </w:tcBorders>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实施阶段</w:t>
            </w:r>
          </w:p>
        </w:tc>
        <w:tc>
          <w:tcPr>
            <w:tcW w:w="1322" w:type="pct"/>
            <w:tcBorders>
              <w:top w:val="single" w:color="auto" w:sz="4" w:space="0"/>
              <w:left w:val="single" w:color="auto" w:sz="4" w:space="0"/>
              <w:bottom w:val="single" w:color="auto" w:sz="4" w:space="0"/>
              <w:right w:val="single" w:color="auto" w:sz="4" w:space="0"/>
            </w:tcBorders>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启动建设期</w:t>
            </w:r>
          </w:p>
        </w:tc>
        <w:tc>
          <w:tcPr>
            <w:tcW w:w="1527" w:type="pct"/>
            <w:tcBorders>
              <w:top w:val="single" w:color="auto" w:sz="4" w:space="0"/>
              <w:left w:val="single" w:color="auto" w:sz="4" w:space="0"/>
              <w:bottom w:val="single" w:color="auto" w:sz="4" w:space="0"/>
              <w:right w:val="single" w:color="auto" w:sz="4" w:space="0"/>
            </w:tcBorders>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扩能提效期</w:t>
            </w:r>
          </w:p>
        </w:tc>
        <w:tc>
          <w:tcPr>
            <w:tcW w:w="1572" w:type="pct"/>
            <w:tcBorders>
              <w:top w:val="single" w:color="auto" w:sz="4" w:space="0"/>
              <w:left w:val="single" w:color="auto" w:sz="4" w:space="0"/>
              <w:bottom w:val="single" w:color="auto" w:sz="4" w:space="0"/>
              <w:right w:val="single" w:color="auto" w:sz="4" w:space="0"/>
            </w:tcBorders>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全面达产期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 w:type="pct"/>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时间周期</w:t>
            </w:r>
          </w:p>
        </w:tc>
        <w:tc>
          <w:tcPr>
            <w:tcW w:w="1322" w:type="pct"/>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2027-2030年</w:t>
            </w:r>
          </w:p>
        </w:tc>
        <w:tc>
          <w:tcPr>
            <w:tcW w:w="1527" w:type="pct"/>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2031-2033年</w:t>
            </w:r>
          </w:p>
        </w:tc>
        <w:tc>
          <w:tcPr>
            <w:tcW w:w="1572" w:type="pct"/>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2034-2036年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 w:type="pct"/>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核心发展目标</w:t>
            </w:r>
          </w:p>
        </w:tc>
        <w:tc>
          <w:tcPr>
            <w:tcW w:w="1322" w:type="pct"/>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完成园区土地确权与规划审批，建成样板段工程，通过境外经贸合作区初审，实现核心板块试运营</w:t>
            </w:r>
          </w:p>
        </w:tc>
        <w:tc>
          <w:tcPr>
            <w:tcW w:w="1527" w:type="pct"/>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完成园区核心生产线与基础设施建设，实现全线投产，全面满足整体项目扩能期配套需求</w:t>
            </w:r>
          </w:p>
        </w:tc>
        <w:tc>
          <w:tcPr>
            <w:tcW w:w="1572" w:type="pct"/>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园区全产业链体系成熟运营，全面达产达标，成为国家级境外经贸合作区标杆板块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77" w:type="pct"/>
            <w:tcBorders>
              <w:top w:val="single" w:color="auto" w:sz="4" w:space="0"/>
              <w:left w:val="single" w:color="auto" w:sz="4" w:space="0"/>
              <w:bottom w:val="single" w:color="auto" w:sz="4" w:space="0"/>
              <w:right w:val="single" w:color="auto" w:sz="4" w:space="0"/>
            </w:tcBorders>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关键量化指标</w:t>
            </w:r>
          </w:p>
        </w:tc>
        <w:tc>
          <w:tcPr>
            <w:tcW w:w="1322" w:type="pct"/>
            <w:tcBorders>
              <w:top w:val="single" w:color="auto" w:sz="4" w:space="0"/>
              <w:left w:val="single" w:color="auto" w:sz="4" w:space="0"/>
              <w:bottom w:val="single" w:color="auto" w:sz="4" w:space="0"/>
              <w:right w:val="single" w:color="auto" w:sz="4" w:space="0"/>
            </w:tcBorders>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 100%完成园区20,000公顷建设用地权属确权，完成项目备案、规划审批、保税区备案等全部合规手续；2. 完成园区样板段厂房、基础设施建设，首批12家核心龙头企业入园签约；3. 农机样机下线完成测试，建材生产线试点投产，初步具备配套供应能力；4. 完成与虎列铁路专用线核心段衔接工程，园区跨境物流场站启动建设；5. 纳入俄罗斯滨海边疆区国际超前发展区，享受全部属地优惠政策。</w:t>
            </w:r>
          </w:p>
        </w:tc>
        <w:tc>
          <w:tcPr>
            <w:tcW w:w="1527" w:type="pct"/>
            <w:tcBorders>
              <w:top w:val="single" w:color="auto" w:sz="4" w:space="0"/>
              <w:left w:val="single" w:color="auto" w:sz="4" w:space="0"/>
              <w:bottom w:val="single" w:color="auto" w:sz="4" w:space="0"/>
              <w:right w:val="single" w:color="auto" w:sz="4" w:space="0"/>
            </w:tcBorders>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 农机整机与配件生产线、建材加工生产线全面建成投产，拖拉机年产能达14,000台、联合收割机年产能达10,500台、钢材年产能达1,960,000吨；2. 入园企业超28家，实现整体项目农机、建材核心品类本土化供应率100%；3. 研发检测中心、保税仓储区、跨境物流场站全面建成投用；4. 与虎列铁路专用线全线贯通，实现园区货物"当日过境、次日送达"；5. 园区年总产值达63,600,000,000元，通过境外经贸合作区年度考核。</w:t>
            </w:r>
          </w:p>
        </w:tc>
        <w:tc>
          <w:tcPr>
            <w:tcW w:w="1572" w:type="pct"/>
            <w:tcBorders>
              <w:top w:val="single" w:color="auto" w:sz="4" w:space="0"/>
              <w:left w:val="single" w:color="auto" w:sz="4" w:space="0"/>
              <w:bottom w:val="single" w:color="auto" w:sz="4" w:space="0"/>
              <w:right w:val="single" w:color="auto" w:sz="4" w:space="0"/>
            </w:tcBorders>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 全面达成设计产能，拖拉机年产能稳定在20,000台、联合收割机年产能15,000台、钢材年产能2,800,000吨；2. 入园企业超40家，形成完整的农机装备与建材加工产业集群，园区年总产值突破127,200,000,000元；3. 建成俄罗斯远东地区最完善的农机研发检测与售后维修服务网络，覆盖整体项目三大种植片区；4. 通过国家级境外经贸合作区最终考核，成为中俄"两国双园"合作典范；5. 全面达成规划期末各项生态、效益、配套目标，为整体项目全产业链运营提供稳定支撑。</w:t>
            </w:r>
          </w:p>
        </w:tc>
      </w:tr>
    </w:tbl>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四、空间布局与功能分区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（一）选址与建设条件</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1. 选址范围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园区选址于俄罗斯滨海边疆区列索扎沃茨克市，总规划占地面积20,000公顷，与中国虎林口岸隔江相望，直线距离仅30公里，是中俄边境核心跨境产业节点。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2. 建设条件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区位优势</w:t>
      </w:r>
      <w:r>
        <w:rPr>
          <w:rFonts w:hint="eastAsia" w:ascii="宋体" w:hAnsi="宋体" w:eastAsia="宋体" w:cs="宋体"/>
          <w:i w:val="0"/>
          <w:iCs w:val="0"/>
          <w:caps w:val="0"/>
          <w:color w:val="0F1115"/>
          <w:spacing w:val="0"/>
          <w:sz w:val="24"/>
          <w:szCs w:val="24"/>
          <w:shd w:val="clear" w:fill="FFFFFF"/>
        </w:rPr>
        <w:t>：紧邻整体项目远东跨境种植片区，可有效覆盖约4,666,667公顷远东耕地的农机需求，辐射中西部12,000,000公顷种植片区，与中国东北农机产业带、虎林口岸保税区无缝衔接，跨境区位优势突出。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交通条件</w:t>
      </w:r>
      <w:r>
        <w:rPr>
          <w:rFonts w:hint="eastAsia" w:ascii="宋体" w:hAnsi="宋体" w:eastAsia="宋体" w:cs="宋体"/>
          <w:i w:val="0"/>
          <w:iCs w:val="0"/>
          <w:caps w:val="0"/>
          <w:color w:val="0F1115"/>
          <w:spacing w:val="0"/>
          <w:sz w:val="24"/>
          <w:szCs w:val="24"/>
          <w:shd w:val="clear" w:fill="FFFFFF"/>
        </w:rPr>
        <w:t>：紧邻乌苏里江内河航道，接入西伯利亚大铁路远东支线，虎林-列索扎沃茨克铁路专用线直达园区，与虎林口岸公路、水路互联互通，可实现水陆联运、铁水联运无缝衔接。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基础设施</w:t>
      </w:r>
      <w:r>
        <w:rPr>
          <w:rFonts w:hint="eastAsia" w:ascii="宋体" w:hAnsi="宋体" w:eastAsia="宋体" w:cs="宋体"/>
          <w:i w:val="0"/>
          <w:iCs w:val="0"/>
          <w:caps w:val="0"/>
          <w:color w:val="0F1115"/>
          <w:spacing w:val="0"/>
          <w:sz w:val="24"/>
          <w:szCs w:val="24"/>
          <w:shd w:val="clear" w:fill="FFFFFF"/>
        </w:rPr>
        <w:t>：区域内水电、通信基础设施完善，配套现有工业用地与厂房，改扩建成本低，可快速实现投产，满足园区大型生产线建设需求。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政策条件</w:t>
      </w:r>
      <w:r>
        <w:rPr>
          <w:rFonts w:hint="eastAsia" w:ascii="宋体" w:hAnsi="宋体" w:eastAsia="宋体" w:cs="宋体"/>
          <w:i w:val="0"/>
          <w:iCs w:val="0"/>
          <w:caps w:val="0"/>
          <w:color w:val="0F1115"/>
          <w:spacing w:val="0"/>
          <w:sz w:val="24"/>
          <w:szCs w:val="24"/>
          <w:shd w:val="clear" w:fill="FFFFFF"/>
        </w:rPr>
        <w:t>：纳入俄罗斯滨海边疆区国际超前发展区，与中国虎林口岸保税区实现政策联动，享受海关保税、关税豁免、审批便利化等政策，符合加工制造型境外经贸合作区建设标准。</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（二）总体空间格局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结合园区功能定位、产业需求与跨境交通条件，构建</w:t>
      </w:r>
      <w:r>
        <w:rPr>
          <w:rStyle w:val="9"/>
          <w:rFonts w:hint="eastAsia" w:ascii="宋体" w:hAnsi="宋体" w:eastAsia="宋体" w:cs="宋体"/>
          <w:b/>
          <w:bCs/>
          <w:i w:val="0"/>
          <w:iCs w:val="0"/>
          <w:caps w:val="0"/>
          <w:color w:val="0F1115"/>
          <w:spacing w:val="0"/>
          <w:sz w:val="24"/>
          <w:szCs w:val="24"/>
          <w:shd w:val="clear" w:fill="FFFFFF"/>
        </w:rPr>
        <w:t>"一核引领、两带联动、六区协同"</w:t>
      </w:r>
      <w:r>
        <w:rPr>
          <w:rFonts w:hint="eastAsia" w:ascii="宋体" w:hAnsi="宋体" w:eastAsia="宋体" w:cs="宋体"/>
          <w:i w:val="0"/>
          <w:iCs w:val="0"/>
          <w:caps w:val="0"/>
          <w:color w:val="0F1115"/>
          <w:spacing w:val="0"/>
          <w:sz w:val="24"/>
          <w:szCs w:val="24"/>
          <w:shd w:val="clear" w:fill="FFFFFF"/>
        </w:rPr>
        <w:t>的总体空间布局，实现"生产有空间、研发有平台、物流有通道、配套有保障、生态有屏障"的空间协同格局。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1. 一核：园区综合服务与研发创新核</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位于园区中心区域，总规划面积800公顷，是园区的管理服务、研发创新、商务配套核心，主要建设园区管委会、综合服务大厅、中俄跨境技术研发中心、农机检测认证中心、会议会展中心、商务办公区、中俄人员服务中心，为入园企业提供一站式管理、研发、审批、商务、跨境服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2. 两带：跨境物流联动带、生态防护隔离带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跨境物流联动带</w:t>
      </w:r>
      <w:r>
        <w:rPr>
          <w:rFonts w:hint="eastAsia" w:ascii="宋体" w:hAnsi="宋体" w:eastAsia="宋体" w:cs="宋体"/>
          <w:i w:val="0"/>
          <w:iCs w:val="0"/>
          <w:caps w:val="0"/>
          <w:color w:val="0F1115"/>
          <w:spacing w:val="0"/>
          <w:sz w:val="24"/>
          <w:szCs w:val="24"/>
          <w:shd w:val="clear" w:fill="FFFFFF"/>
        </w:rPr>
        <w:t>：沿虎列铁路专用线园区支线布局，总规划面积2,000公顷，串联园区各生产功能区与保税仓储区，配套铁路专用场站、集装箱堆场、粮食与农资装卸专用线、海关监管区，实现与虎林口岸、乌苏里江内河港口的直通联动，保障园区产品与原材料高效跨境流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生态防护隔离带</w:t>
      </w:r>
      <w:r>
        <w:rPr>
          <w:rFonts w:hint="eastAsia" w:ascii="宋体" w:hAnsi="宋体" w:eastAsia="宋体" w:cs="宋体"/>
          <w:i w:val="0"/>
          <w:iCs w:val="0"/>
          <w:caps w:val="0"/>
          <w:color w:val="0F1115"/>
          <w:spacing w:val="0"/>
          <w:sz w:val="24"/>
          <w:szCs w:val="24"/>
          <w:shd w:val="clear" w:fill="FFFFFF"/>
        </w:rPr>
        <w:t>：沿园区边界、河流沿岸、生产区与生活区之间布局，总规划面积1,200公顷，种植俄罗斯本土抗寒、防风、吸附污染物的植物，建设生态缓冲带，实现生产区与周边居民区、生态区域的有效隔离，保护区域生态环境。</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lang w:eastAsia="zh-CN"/>
        </w:rPr>
      </w:pPr>
      <w:r>
        <w:rPr>
          <w:rStyle w:val="9"/>
          <w:rFonts w:hint="eastAsia" w:ascii="宋体" w:hAnsi="宋体" w:eastAsia="宋体" w:cs="宋体"/>
          <w:b/>
          <w:bCs/>
          <w:i w:val="0"/>
          <w:iCs w:val="0"/>
          <w:caps w:val="0"/>
          <w:color w:val="0F1115"/>
          <w:spacing w:val="0"/>
          <w:sz w:val="24"/>
          <w:szCs w:val="24"/>
          <w:shd w:val="clear" w:fill="FFFFFF"/>
        </w:rPr>
        <w:t>3. 六区：六大核心功能分区</w:t>
      </w:r>
    </w:p>
    <w:tbl>
      <w:tblPr>
        <w:tblStyle w:val="6"/>
        <w:tblW w:w="8211"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19"/>
        <w:gridCol w:w="1039"/>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119"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功能</w:t>
            </w:r>
          </w:p>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分区</w:t>
            </w:r>
          </w:p>
        </w:tc>
        <w:tc>
          <w:tcPr>
            <w:tcW w:w="103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规划面积</w:t>
            </w:r>
          </w:p>
        </w:tc>
        <w:tc>
          <w:tcPr>
            <w:tcW w:w="6053"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核心功能与建设内容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19"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农机整机制造区</w:t>
            </w:r>
          </w:p>
        </w:tc>
        <w:tc>
          <w:tcPr>
            <w:tcW w:w="103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6,000公顷</w:t>
            </w:r>
          </w:p>
        </w:tc>
        <w:tc>
          <w:tcPr>
            <w:tcW w:w="6053"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园区核心生产板块，建设大马力拖拉机、联合收割机整机装配生产线、涂装自动化生产线、整机调试检测中心，配套标准化厂房、总装车间、成品堆场，实现年生产拖拉机20,000台、联合收割机15,000台的设计产能，适配俄罗斯低温、大马力作业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19"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农机配件生产区</w:t>
            </w:r>
          </w:p>
        </w:tc>
        <w:tc>
          <w:tcPr>
            <w:tcW w:w="103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3,000公顷</w:t>
            </w:r>
          </w:p>
        </w:tc>
        <w:tc>
          <w:tcPr>
            <w:tcW w:w="6053"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为整机制造提供配套，建设农机核心零部件数控加工车间、焊接机器人生产线、配件仓储中心，生产变速箱、底盘、收割台、播种机配件、植保机械配件等全品类农机配件，实现整机核心配件本土化配套率90%以上，同步为整体项目三大种植片区提供配件供应与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119"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建材加工区</w:t>
            </w:r>
          </w:p>
        </w:tc>
        <w:tc>
          <w:tcPr>
            <w:tcW w:w="103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4,000公顷</w:t>
            </w:r>
          </w:p>
        </w:tc>
        <w:tc>
          <w:tcPr>
            <w:tcW w:w="6053"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建设钢材轧制生产线、钢结构加工车间、水泥制品生产线、仓储设施加工车间，年产能钢材2,800,000吨，全面满足整体项目园区建设、航道整治、铁路工程、农田基础设施改造的建材需求，配套建材检测中心、成品仓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119"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保税加工与仓储物流区</w:t>
            </w:r>
          </w:p>
        </w:tc>
        <w:tc>
          <w:tcPr>
            <w:tcW w:w="103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2,000公顷</w:t>
            </w:r>
          </w:p>
        </w:tc>
        <w:tc>
          <w:tcPr>
            <w:tcW w:w="6053"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与中国虎林口岸保税区联动，建设保税加工厂房、原材料保税仓库、成品保税堆场、冷链仓储区、海关监管作业区，开展跨境保税加工、转口贸易、保税仓储业务，享受中俄跨境保税政策，降低企业关税与物流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119"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环保与公用工程配套区</w:t>
            </w:r>
          </w:p>
        </w:tc>
        <w:tc>
          <w:tcPr>
            <w:tcW w:w="103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约667公顷</w:t>
            </w:r>
          </w:p>
        </w:tc>
        <w:tc>
          <w:tcPr>
            <w:tcW w:w="6053"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建设园区综合污水处理厂、循环水处理系统、固体废弃物处置中心、燃气调压站、110kV变电站、供热中心、消防救援站，配套完善的水、电、气、热、消防、环保公用工程设施，保障园区稳定运营，实现污染物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19"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生活配套区</w:t>
            </w:r>
          </w:p>
        </w:tc>
        <w:tc>
          <w:tcPr>
            <w:tcW w:w="103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约333公顷</w:t>
            </w:r>
          </w:p>
        </w:tc>
        <w:tc>
          <w:tcPr>
            <w:tcW w:w="6053"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建设中俄员工宿舍、专家公寓、食堂、文体活动中心、医疗服务站、商业配套设施，适配中俄两国员工生活需求，打造宜居宜业的园区生活配套体系。</w:t>
            </w:r>
          </w:p>
        </w:tc>
      </w:tr>
    </w:tbl>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五、核心建设内容与技术方案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（一）农机装备制造体系建设</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核心产品与产能</w:t>
      </w:r>
      <w:r>
        <w:rPr>
          <w:rFonts w:hint="eastAsia" w:ascii="宋体" w:hAnsi="宋体" w:eastAsia="宋体" w:cs="宋体"/>
          <w:i w:val="0"/>
          <w:iCs w:val="0"/>
          <w:caps w:val="0"/>
          <w:color w:val="0F1115"/>
          <w:spacing w:val="0"/>
          <w:sz w:val="24"/>
          <w:szCs w:val="24"/>
          <w:shd w:val="clear" w:fill="FFFFFF"/>
        </w:rPr>
        <w:t>：聚焦整体项目规模化种植需求，核心生产200-300马力大马力拖拉机、大型联合收割机，配套精量播种机、植保机械、粮食烘干设备，设计年产能拖拉机20,000台、联合收割机15,000台，全面覆盖三大种植片区全程机械化种植需求。</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核心生产工艺</w:t>
      </w:r>
      <w:r>
        <w:rPr>
          <w:rFonts w:hint="eastAsia" w:ascii="宋体" w:hAnsi="宋体" w:eastAsia="宋体" w:cs="宋体"/>
          <w:i w:val="0"/>
          <w:iCs w:val="0"/>
          <w:caps w:val="0"/>
          <w:color w:val="0F1115"/>
          <w:spacing w:val="0"/>
          <w:sz w:val="24"/>
          <w:szCs w:val="24"/>
          <w:shd w:val="clear" w:fill="FFFFFF"/>
        </w:rPr>
        <w:t>：采用数控加工、焊接机器人、整机自动化装配流水线、涂装自动化生产线核心工艺，核心零部件加工精度达IT6级，整机装配合格率100%，产品性能达到国际先进水平，适配俄罗斯-50℃低温作业环境、大马力规模化作业需求。</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配套服务体系</w:t>
      </w:r>
      <w:r>
        <w:rPr>
          <w:rFonts w:hint="eastAsia" w:ascii="宋体" w:hAnsi="宋体" w:eastAsia="宋体" w:cs="宋体"/>
          <w:i w:val="0"/>
          <w:iCs w:val="0"/>
          <w:caps w:val="0"/>
          <w:color w:val="0F1115"/>
          <w:spacing w:val="0"/>
          <w:sz w:val="24"/>
          <w:szCs w:val="24"/>
          <w:shd w:val="clear" w:fill="FFFFFF"/>
        </w:rPr>
        <w:t>：在整体项目三大种植片区建设18个农机服务站，配套维修车间、配件仓库、技术培训中心，提供维修、配件供应、技术培训、融资租赁全流程服务，实现农机故障24小时内响应处置，保障整体项目种植作业顺利开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（二）建材加工体系建设</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核心产品与产能</w:t>
      </w:r>
      <w:r>
        <w:rPr>
          <w:rFonts w:hint="eastAsia" w:ascii="宋体" w:hAnsi="宋体" w:eastAsia="宋体" w:cs="宋体"/>
          <w:i w:val="0"/>
          <w:iCs w:val="0"/>
          <w:caps w:val="0"/>
          <w:color w:val="0F1115"/>
          <w:spacing w:val="0"/>
          <w:sz w:val="24"/>
          <w:szCs w:val="24"/>
          <w:shd w:val="clear" w:fill="FFFFFF"/>
        </w:rPr>
        <w:t>：聚焦整体项目园区建设、铁路工程、航道整治、农田基础设施改造需求，核心生产建筑钢材、钢结构、水泥制品、仓储设施配套产品，设计年产能钢材2,800,000吨，全面满足整体项目全周期建设的建材需求。</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核心生产工艺</w:t>
      </w:r>
      <w:r>
        <w:rPr>
          <w:rFonts w:hint="eastAsia" w:ascii="宋体" w:hAnsi="宋体" w:eastAsia="宋体" w:cs="宋体"/>
          <w:i w:val="0"/>
          <w:iCs w:val="0"/>
          <w:caps w:val="0"/>
          <w:color w:val="0F1115"/>
          <w:spacing w:val="0"/>
          <w:sz w:val="24"/>
          <w:szCs w:val="24"/>
          <w:shd w:val="clear" w:fill="FFFFFF"/>
        </w:rPr>
        <w:t>：采用自动化轧钢、钢结构数控加工、预制构件自动化生产工艺，产品质量符合中俄两国建筑工程标准，适配俄罗斯远东低温施工环境，实现建材产品从生产到施工的全流程配套服务。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（三）研发检测体系建设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建设中俄跨境农机装备研发检测中心，与中国农机研究院、哈尔滨工业大学、俄罗斯农业科学院等科研院所合作，开展农机装备本土化适配研发、低温作业技术创新、核心零部件国产化攻关、农机产品检测认证，推动中国农机技术与标准出海，实现产品适配性、可靠性全面提升，为入园企业提供全流程研发、检测、认证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（四）跨境物流体系建设</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铁路物流配套</w:t>
      </w:r>
      <w:r>
        <w:rPr>
          <w:rFonts w:hint="eastAsia" w:ascii="宋体" w:hAnsi="宋体" w:eastAsia="宋体" w:cs="宋体"/>
          <w:i w:val="0"/>
          <w:iCs w:val="0"/>
          <w:caps w:val="0"/>
          <w:color w:val="0F1115"/>
          <w:spacing w:val="0"/>
          <w:sz w:val="24"/>
          <w:szCs w:val="24"/>
          <w:shd w:val="clear" w:fill="FFFFFF"/>
        </w:rPr>
        <w:t>：建设虎列铁路专用线园区支线，配套2个铁路枢纽场站、集装箱堆场、粮食与农资装卸专用线、海关监管区，与虎列铁路全线无缝衔接，实现园区货物跨境直达运输，设计年配套运输能力20,000,000吨。</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水路与公路配套</w:t>
      </w:r>
      <w:r>
        <w:rPr>
          <w:rFonts w:hint="eastAsia" w:ascii="宋体" w:hAnsi="宋体" w:eastAsia="宋体" w:cs="宋体"/>
          <w:i w:val="0"/>
          <w:iCs w:val="0"/>
          <w:caps w:val="0"/>
          <w:color w:val="0F1115"/>
          <w:spacing w:val="0"/>
          <w:sz w:val="24"/>
          <w:szCs w:val="24"/>
          <w:shd w:val="clear" w:fill="FFFFFF"/>
        </w:rPr>
        <w:t>：建设乌苏里江园区专用码头，配套内河泊位、装卸系统、仓储设施，接入阿穆尔河内河航运走廊；建设园区内部循环道路网、跨境公路直通通道，实现与虎林口岸公路互联互通，形成"铁路为主、水路为辅、公路配套"的多式联运物流体系。</w:t>
      </w:r>
    </w:p>
    <w:p>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保税物流配套</w:t>
      </w:r>
      <w:r>
        <w:rPr>
          <w:rFonts w:hint="eastAsia" w:ascii="宋体" w:hAnsi="宋体" w:eastAsia="宋体" w:cs="宋体"/>
          <w:i w:val="0"/>
          <w:iCs w:val="0"/>
          <w:caps w:val="0"/>
          <w:color w:val="0F1115"/>
          <w:spacing w:val="0"/>
          <w:sz w:val="24"/>
          <w:szCs w:val="24"/>
          <w:shd w:val="clear" w:fill="FFFFFF"/>
        </w:rPr>
        <w:t>：建设保税仓储区、海关监管作业区，与中国虎林口岸保税区实现政策联动，推行"一次申报、一次查验、一次放行"的通关模式，实现园区与境内保税区货物高效流转，降低跨境物流与通关成本。</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（五）公用工程与基础设施建设</w:t>
      </w:r>
    </w:p>
    <w:p>
      <w:pPr>
        <w:pStyle w:val="5"/>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市政配套工程</w:t>
      </w:r>
      <w:r>
        <w:rPr>
          <w:rFonts w:hint="eastAsia" w:ascii="宋体" w:hAnsi="宋体" w:eastAsia="宋体" w:cs="宋体"/>
          <w:i w:val="0"/>
          <w:iCs w:val="0"/>
          <w:caps w:val="0"/>
          <w:color w:val="0F1115"/>
          <w:spacing w:val="0"/>
          <w:sz w:val="24"/>
          <w:szCs w:val="24"/>
          <w:shd w:val="clear" w:fill="FFFFFF"/>
        </w:rPr>
        <w:t>：建设园区道路网、给排水管网、供电系统、燃气供热系统、通信网络系统，实现园区"七通一平"全覆盖，满足入园企业生产建设需求。</w:t>
      </w:r>
    </w:p>
    <w:p>
      <w:pPr>
        <w:pStyle w:val="5"/>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环保配套工程</w:t>
      </w:r>
      <w:r>
        <w:rPr>
          <w:rFonts w:hint="eastAsia" w:ascii="宋体" w:hAnsi="宋体" w:eastAsia="宋体" w:cs="宋体"/>
          <w:i w:val="0"/>
          <w:iCs w:val="0"/>
          <w:caps w:val="0"/>
          <w:color w:val="0F1115"/>
          <w:spacing w:val="0"/>
          <w:sz w:val="24"/>
          <w:szCs w:val="24"/>
          <w:shd w:val="clear" w:fill="FFFFFF"/>
        </w:rPr>
        <w:t>：建设园区综合污水处理厂，设计处理能力20,000m³/天，采用"预处理+生化+深度处理"工艺，生产废水、生活污水处理达标后回用，水循环利用率达80%以上；建设固体废弃物处置中心、危险废物暂存库，实现固废分类收集、资源化利用与合规处置；配套废气处理、粉尘防控系统，实现污染物达标排放。</w:t>
      </w:r>
    </w:p>
    <w:p>
      <w:pPr>
        <w:pStyle w:val="5"/>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消防与安全配套工程</w:t>
      </w:r>
      <w:r>
        <w:rPr>
          <w:rFonts w:hint="eastAsia" w:ascii="宋体" w:hAnsi="宋体" w:eastAsia="宋体" w:cs="宋体"/>
          <w:i w:val="0"/>
          <w:iCs w:val="0"/>
          <w:caps w:val="0"/>
          <w:color w:val="0F1115"/>
          <w:spacing w:val="0"/>
          <w:sz w:val="24"/>
          <w:szCs w:val="24"/>
          <w:shd w:val="clear" w:fill="FFFFFF"/>
        </w:rPr>
        <w:t>：建设园区专职消防站，配套消防车辆、应急救援设备，园区所有建筑、厂房严格按照俄罗斯消防规范设计，配置完善的消防栓、灭火器、火灾自动报警系统、自动灭火系统；建设园区安全监控中心，实现安全生产、园区安防全流程可视化监控。</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六、上下游产业链协同规划</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本园区作为俄罗斯耕地全产业链开发项目的核心配套板块，与项目其他板块形成深度协同、有机配合的产业链闭环，全面支撑整体项目全产业链运营。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（一）与上游板块的协同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1. 与萨里哈尔德资源利用型境外经贸合作区的协同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与萨里哈尔德化工园区建立长期原材料供应合作，园区钢材生产、农机制造所需的基础化工原料、钢材原料由萨里哈尔德园区配套供应，依托鄂毕-额尔齐斯河、阿穆尔河内河航运走廊实现原材料低成本运输，形成"能源化工-装备制造"的产业链协同，降低原材料采购与运输成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2. 与整体项目种植板块的需求协同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与三大种植片区、新西伯利亚农业园区建立常态化需求对接机制，根据种植进度、作业需求、园区建设计划，定制化生产适配的农机装备、建材产品，实现"以需定产、精准配套"，提前锁定市场需求，保障整体项目种植与建设进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（二）与下游板块的协同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1. 与种植与农业加工板块的供应协同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为三大种植片区提供全程机械化种植所需的拖拉机、联合收割机、播种机、植保机械等全品类农机装备与售后维修服务，为新西伯利亚农业园区提供仓储设施、加工设备配套、厂房建设建材，实现本土化供应、属地化服务，大幅降低种植与加工环节的设备采购成本与运维成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2. 与物流航运板块的联动协同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与整体项目北方海航道+内河航运物流体系、虎列铁路专用线建设运营深度联动，园区产品通过内河航运走廊直达中西部种植片区，通过虎列铁路、远东内河航道直达远东种植片区与中国境内，实现产品运输与整体项目物流体系的无缝衔接，降低物流成本，提升运输效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3. 与中俄"两国双园"的跨境协同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与中国虎林口岸园区形成"境内研发+境外制造、境内供应链+境外生产、境内结算+境外运营"的协同模式，虎林口岸园区承担核心零部件研发、供应链配套、跨境结算、出口通关功能，本园区承担整机制造、本土化装配、属地化服务功能，实现跨境产业链高效协同，享受中俄双边保税政策红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（三）全产业链闭环协同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本园区的建设运营，全面支撑整体项目</w:t>
      </w:r>
      <w:r>
        <w:rPr>
          <w:rStyle w:val="9"/>
          <w:rFonts w:hint="eastAsia" w:ascii="宋体" w:hAnsi="宋体" w:eastAsia="宋体" w:cs="宋体"/>
          <w:b/>
          <w:bCs/>
          <w:i w:val="0"/>
          <w:iCs w:val="0"/>
          <w:caps w:val="0"/>
          <w:color w:val="0F1115"/>
          <w:spacing w:val="0"/>
          <w:sz w:val="24"/>
          <w:szCs w:val="24"/>
          <w:shd w:val="clear" w:fill="FFFFFF"/>
        </w:rPr>
        <w:t>"规模化种植+全品类加工+本土化配套+全链路物流+境内集中结算"</w:t>
      </w:r>
      <w:r>
        <w:rPr>
          <w:rFonts w:hint="eastAsia" w:ascii="宋体" w:hAnsi="宋体" w:eastAsia="宋体" w:cs="宋体"/>
          <w:i w:val="0"/>
          <w:iCs w:val="0"/>
          <w:caps w:val="0"/>
          <w:color w:val="0F1115"/>
          <w:spacing w:val="0"/>
          <w:sz w:val="24"/>
          <w:szCs w:val="24"/>
          <w:shd w:val="clear" w:fill="FFFFFF"/>
        </w:rPr>
        <w:t>的全产业链闭环体系，实现农机、建材两大核心生产资料的本土化供应，破解整体项目跨境采购的核心瓶颈，推动整体项目全链条原料本土化供应率100%目标达成，同时依托整体项目的确定性需求，保障园区产能全面消化，形成"需求牵引-制造配套-降本增效-产业升级"的良性循环，与整体项目其他板块共生共赢、协同发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七、生态环保与绿色发展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（一）环保合规依据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严格遵循《俄罗斯联邦环境保护法》《俄罗斯联邦大气保护法》《俄罗斯联邦水资源法》《中俄跨境环境保护双边协定》《境外经贸合作区环境保护管理规范》等相关法律法规与标准规范，将绿色发展理念贯穿园区规划、建设、运营全生命周期。</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（二）绿色生产体系建设</w:t>
      </w:r>
    </w:p>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绿色制造技术推广</w:t>
      </w:r>
      <w:r>
        <w:rPr>
          <w:rFonts w:hint="eastAsia" w:ascii="宋体" w:hAnsi="宋体" w:eastAsia="宋体" w:cs="宋体"/>
          <w:i w:val="0"/>
          <w:iCs w:val="0"/>
          <w:caps w:val="0"/>
          <w:color w:val="0F1115"/>
          <w:spacing w:val="0"/>
          <w:sz w:val="24"/>
          <w:szCs w:val="24"/>
          <w:shd w:val="clear" w:fill="FFFFFF"/>
        </w:rPr>
        <w:t>：入园企业全面采用节能型生产设备、自动化生产线，优化生产工艺，降低单位产品电耗、水耗、能耗，实现园区单位产值能耗较行业平均水平降低40%以上；推广焊接烟尘净化、涂装废气回收、污水处理回用技术，实现污染物源头减量。</w:t>
      </w:r>
    </w:p>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循环经济体系建设</w:t>
      </w:r>
      <w:r>
        <w:rPr>
          <w:rFonts w:hint="eastAsia" w:ascii="宋体" w:hAnsi="宋体" w:eastAsia="宋体" w:cs="宋体"/>
          <w:i w:val="0"/>
          <w:iCs w:val="0"/>
          <w:caps w:val="0"/>
          <w:color w:val="0F1115"/>
          <w:spacing w:val="0"/>
          <w:sz w:val="24"/>
          <w:szCs w:val="24"/>
          <w:shd w:val="clear" w:fill="FFFFFF"/>
        </w:rPr>
        <w:t>：构建钢材加工边角料、农机生产废金属资源化回收利用体系，工业固废资源化利用率达90%以上；建设园区水循环处理系统，生产废水处理后回用至场地冲洗、绿化、生产冷却，水循环利用率达80%以上；推广余热回收利用技术，实现能源梯级利用。</w:t>
      </w:r>
    </w:p>
    <w:p>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绿色建筑推广</w:t>
      </w:r>
      <w:r>
        <w:rPr>
          <w:rFonts w:hint="eastAsia" w:ascii="宋体" w:hAnsi="宋体" w:eastAsia="宋体" w:cs="宋体"/>
          <w:i w:val="0"/>
          <w:iCs w:val="0"/>
          <w:caps w:val="0"/>
          <w:color w:val="0F1115"/>
          <w:spacing w:val="0"/>
          <w:sz w:val="24"/>
          <w:szCs w:val="24"/>
          <w:shd w:val="clear" w:fill="FFFFFF"/>
        </w:rPr>
        <w:t>：园区所有厂房、建筑严格按照俄罗斯绿色建筑标准建设，建筑节能率达65%以上，厂房屋顶配套分布式光伏发电系统，年发电量不低于园区用电量的8%，降低电网电力消耗与化石能源碳排放。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（三）生态环境保护措施</w:t>
      </w:r>
    </w:p>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left="425" w:leftChars="0" w:right="0" w:rightChars="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水环境保护措施</w:t>
      </w:r>
      <w:r>
        <w:rPr>
          <w:rFonts w:hint="eastAsia" w:ascii="宋体" w:hAnsi="宋体" w:eastAsia="宋体" w:cs="宋体"/>
          <w:i w:val="0"/>
          <w:iCs w:val="0"/>
          <w:caps w:val="0"/>
          <w:color w:val="0F1115"/>
          <w:spacing w:val="0"/>
          <w:sz w:val="24"/>
          <w:szCs w:val="24"/>
          <w:shd w:val="clear" w:fill="FFFFFF"/>
        </w:rPr>
        <w:t>：园区建设综合污水处理厂、专用工业废水处理站，所有生产废水、生活污水处理达标后回用或排放，严禁超标排放；园区排水系统实行雨污分流，配套初期雨水收集处理系统；制定水环境应急预案，配套应急事故池，防范水环境风险。</w:t>
      </w:r>
    </w:p>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left="425" w:leftChars="0" w:right="0" w:rightChars="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大气环境保护措施</w:t>
      </w:r>
      <w:r>
        <w:rPr>
          <w:rFonts w:hint="eastAsia" w:ascii="宋体" w:hAnsi="宋体" w:eastAsia="宋体" w:cs="宋体"/>
          <w:i w:val="0"/>
          <w:iCs w:val="0"/>
          <w:caps w:val="0"/>
          <w:color w:val="0F1115"/>
          <w:spacing w:val="0"/>
          <w:sz w:val="24"/>
          <w:szCs w:val="24"/>
          <w:shd w:val="clear" w:fill="FFFFFF"/>
        </w:rPr>
        <w:t>：焊接、涂装、钢材轧制等工序配套完善的废气处理系统，实现废气达标排放；堆场、道路配套洒水降尘、封闭存储系统，控制作业扬尘；园区运输车辆采用新能源或清洁能源车辆，降低尾气排放。</w:t>
      </w:r>
    </w:p>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left="425" w:leftChars="0" w:right="0" w:rightChars="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固体废弃物处置措施</w:t>
      </w:r>
      <w:r>
        <w:rPr>
          <w:rFonts w:hint="eastAsia" w:ascii="宋体" w:hAnsi="宋体" w:eastAsia="宋体" w:cs="宋体"/>
          <w:i w:val="0"/>
          <w:iCs w:val="0"/>
          <w:caps w:val="0"/>
          <w:color w:val="0F1115"/>
          <w:spacing w:val="0"/>
          <w:sz w:val="24"/>
          <w:szCs w:val="24"/>
          <w:shd w:val="clear" w:fill="FFFFFF"/>
        </w:rPr>
        <w:t>：园区工业固废分类回收利用，可回收部分资源化利用，不可回收部分委托有资质单位无害化处置；危险废物建设专用暂存库，委托有资质单位安全处置，建立转移联单制度；生活垃圾实行分类收集，由专业单位合规处置。</w:t>
      </w:r>
    </w:p>
    <w:p>
      <w:pPr>
        <w:pStyle w:val="5"/>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left="425" w:leftChars="0" w:right="0" w:rightChars="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生态防护措施</w:t>
      </w:r>
      <w:r>
        <w:rPr>
          <w:rFonts w:hint="eastAsia" w:ascii="宋体" w:hAnsi="宋体" w:eastAsia="宋体" w:cs="宋体"/>
          <w:i w:val="0"/>
          <w:iCs w:val="0"/>
          <w:caps w:val="0"/>
          <w:color w:val="0F1115"/>
          <w:spacing w:val="0"/>
          <w:sz w:val="24"/>
          <w:szCs w:val="24"/>
          <w:shd w:val="clear" w:fill="FFFFFF"/>
        </w:rPr>
        <w:t>：园区周边建设生态隔离带，生产区与周边区域隔离带宽度不低于50米，种植俄罗斯本土植物，形成生态缓冲带；严格避让生态敏感区，园区建设不破坏区域原有生态系统；建立长期生态监测体系，对园区周边空气、水质、土壤开展长期监测，动态调整生态保护措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（四）绿色发展目标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规划期末，实现以下绿色发展核心目标：</w:t>
      </w:r>
    </w:p>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园区环保设施达标率100%，污染物排放100%符合俄罗斯环保标准，无重大环境污染事件发生；</w:t>
      </w:r>
    </w:p>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单位产值能耗较行业平均水平降低40%，工业固废资源化利用率≥90%，水循环利用率≥80%；</w:t>
      </w:r>
    </w:p>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园区分布式光伏发电装机容量不低于50MW，清洁能源消费占比不低于20%；</w:t>
      </w:r>
    </w:p>
    <w:p>
      <w:pPr>
        <w:pStyle w:val="5"/>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园区建筑100%达到绿色建筑标准，全面实现绿色低碳运营。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八、运营管理体系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（一）组织管理架构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遵循整体项目"中海外集团牵头统筹、黑土农业整体实施、专项主体分板块落地、园区自主运营、入园企业自主经营、中俄联合监管"的管理体制，构建权责清晰、协同高效的组织管理体系。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1. 园区决策机构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由中海外集团、黑土农业、垚泰园区管理（黑龙江）有限公司、核心入园企业代表组成园区董事会，为园区最高决策机构，负责园区重大投资、发展规划、招商政策、高管任免等重大决策事项。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2. 园区运营主体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由垚泰园区管理（黑龙江）有限公司作为园区唯一运营管理主体，下设规划建设部、招商合作部、运营管理部、跨境协调部、安全环保部、财务结算部、综合服务部7个核心职能部门，负责园区建设、招商、运营、管理全流程工作，中俄双语人才占比不低于60%，跨境项目经验人员占比不低于70%。</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3. 中俄联合监管机构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由中俄两国地方政府、海关、环保、安全监管部门、中海外集团、入园企业代表组成，负责园区运营、政策落实、环保安全、跨境通关的联合监管，定期开展检查与会商，协调解决跨境监管分歧，确保园区符合中俄双边政策要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（二）核心运营模式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创新采用与整体项目一致的</w:t>
      </w:r>
      <w:r>
        <w:rPr>
          <w:rStyle w:val="9"/>
          <w:rFonts w:hint="eastAsia" w:ascii="宋体" w:hAnsi="宋体" w:eastAsia="宋体" w:cs="宋体"/>
          <w:b/>
          <w:bCs/>
          <w:i w:val="0"/>
          <w:iCs w:val="0"/>
          <w:caps w:val="0"/>
          <w:color w:val="0F1115"/>
          <w:spacing w:val="0"/>
          <w:sz w:val="24"/>
          <w:szCs w:val="24"/>
          <w:shd w:val="clear" w:fill="FFFFFF"/>
        </w:rPr>
        <w:t>"中海外轻资产建园+企业市场化入园+全链条本土化配套+境内集中结算+中俄联合运营"</w:t>
      </w:r>
      <w:r>
        <w:rPr>
          <w:rFonts w:hint="eastAsia" w:ascii="宋体" w:hAnsi="宋体" w:eastAsia="宋体" w:cs="宋体"/>
          <w:i w:val="0"/>
          <w:iCs w:val="0"/>
          <w:caps w:val="0"/>
          <w:color w:val="0F1115"/>
          <w:spacing w:val="0"/>
          <w:sz w:val="24"/>
          <w:szCs w:val="24"/>
          <w:shd w:val="clear" w:fill="FFFFFF"/>
        </w:rPr>
        <w:t>核心运营模式，实现园区可持续发展。</w:t>
      </w:r>
    </w:p>
    <w:p>
      <w:pPr>
        <w:pStyle w:val="5"/>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i w:val="0"/>
          <w:iCs w:val="0"/>
          <w:caps w:val="0"/>
          <w:color w:val="0F1115"/>
          <w:spacing w:val="0"/>
          <w:sz w:val="24"/>
          <w:szCs w:val="24"/>
          <w:shd w:val="clear" w:fill="FFFFFF"/>
        </w:rPr>
      </w:pPr>
      <w:r>
        <w:rPr>
          <w:rStyle w:val="9"/>
          <w:rFonts w:hint="eastAsia" w:ascii="宋体" w:hAnsi="宋体" w:eastAsia="宋体" w:cs="宋体"/>
          <w:b/>
          <w:bCs/>
          <w:i w:val="0"/>
          <w:iCs w:val="0"/>
          <w:caps w:val="0"/>
          <w:color w:val="0F1115"/>
          <w:spacing w:val="0"/>
          <w:sz w:val="24"/>
          <w:szCs w:val="24"/>
          <w:shd w:val="clear" w:fill="FFFFFF"/>
        </w:rPr>
        <w:t>轻资产平台运营模式</w:t>
      </w:r>
      <w:r>
        <w:rPr>
          <w:rFonts w:hint="eastAsia" w:ascii="宋体" w:hAnsi="宋体" w:eastAsia="宋体" w:cs="宋体"/>
          <w:i w:val="0"/>
          <w:iCs w:val="0"/>
          <w:caps w:val="0"/>
          <w:color w:val="0F1115"/>
          <w:spacing w:val="0"/>
          <w:sz w:val="24"/>
          <w:szCs w:val="24"/>
          <w:shd w:val="clear" w:fill="FFFFFF"/>
        </w:rPr>
        <w:t>：中海外集团、垚泰园区管理公司聚焦园区土地确权、基建配套、公共服务平台搭建三大核心职能，不参与入园企业生产经营环节直接投资，通过厂房出租、土地租赁、平台服务费、设施使用费实现稳定收益，为入园企业提供一站式公共服务与风险兜底。</w:t>
      </w:r>
    </w:p>
    <w:p>
      <w:pPr>
        <w:pStyle w:val="5"/>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市场化入园经营模式</w:t>
      </w:r>
      <w:r>
        <w:rPr>
          <w:rFonts w:hint="eastAsia" w:ascii="宋体" w:hAnsi="宋体" w:eastAsia="宋体" w:cs="宋体"/>
          <w:i w:val="0"/>
          <w:iCs w:val="0"/>
          <w:caps w:val="0"/>
          <w:color w:val="0F1115"/>
          <w:spacing w:val="0"/>
          <w:sz w:val="24"/>
          <w:szCs w:val="24"/>
          <w:shd w:val="clear" w:fill="FFFFFF"/>
        </w:rPr>
        <w:t>：入园企业自主经营、自负盈亏，租赁园区土地、厂房、基础设施开展生产经营，享受园区政策红利与配套服务，按市场化原则与整体项目上下游企业签订合作协议，形成产业协同。</w:t>
      </w:r>
    </w:p>
    <w:p>
      <w:pPr>
        <w:pStyle w:val="5"/>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全链条本土化运营模式</w:t>
      </w:r>
      <w:r>
        <w:rPr>
          <w:rFonts w:hint="eastAsia" w:ascii="宋体" w:hAnsi="宋体" w:eastAsia="宋体" w:cs="宋体"/>
          <w:i w:val="0"/>
          <w:iCs w:val="0"/>
          <w:caps w:val="0"/>
          <w:color w:val="0F1115"/>
          <w:spacing w:val="0"/>
          <w:sz w:val="24"/>
          <w:szCs w:val="24"/>
          <w:shd w:val="clear" w:fill="FFFFFF"/>
        </w:rPr>
        <w:t>：以整体项目耕地开发的确定性需求为牵引，推动农机、建材生产全链条本土化运营，俄罗斯本地员工占比不低于70%，适配俄罗斯属地政策、法律、文化环境，带动属地就业与经济发展。</w:t>
      </w:r>
    </w:p>
    <w:p>
      <w:pPr>
        <w:pStyle w:val="5"/>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境内集中结算模式</w:t>
      </w:r>
      <w:r>
        <w:rPr>
          <w:rFonts w:hint="eastAsia" w:ascii="宋体" w:hAnsi="宋体" w:eastAsia="宋体" w:cs="宋体"/>
          <w:i w:val="0"/>
          <w:iCs w:val="0"/>
          <w:caps w:val="0"/>
          <w:color w:val="0F1115"/>
          <w:spacing w:val="0"/>
          <w:sz w:val="24"/>
          <w:szCs w:val="24"/>
          <w:shd w:val="clear" w:fill="FFFFFF"/>
        </w:rPr>
        <w:t>：依托整体项目北京/上海全球服务中枢境内集中结算平台，园区核心交易通过该平台完成，采用人民币计价结算，实现"货物流、资金流、单据流"三流合一，规避境外账户冻结、汇率波动等风险。</w:t>
      </w:r>
    </w:p>
    <w:p>
      <w:pPr>
        <w:pStyle w:val="5"/>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中俄联合运营模式</w:t>
      </w:r>
      <w:r>
        <w:rPr>
          <w:rFonts w:hint="eastAsia" w:ascii="宋体" w:hAnsi="宋体" w:eastAsia="宋体" w:cs="宋体"/>
          <w:i w:val="0"/>
          <w:iCs w:val="0"/>
          <w:caps w:val="0"/>
          <w:color w:val="0F1115"/>
          <w:spacing w:val="0"/>
          <w:sz w:val="24"/>
          <w:szCs w:val="24"/>
          <w:shd w:val="clear" w:fill="FFFFFF"/>
        </w:rPr>
        <w:t>：与俄罗斯属地企业、政府机构建立联合运营机制，聘请俄罗斯属地专业团队负责政策对接、合规管理、属地服务，实现中俄双方互利共赢。</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（三）核心管理制度</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入园管理制度</w:t>
      </w:r>
      <w:r>
        <w:rPr>
          <w:rFonts w:hint="eastAsia" w:ascii="宋体" w:hAnsi="宋体" w:eastAsia="宋体" w:cs="宋体"/>
          <w:i w:val="0"/>
          <w:iCs w:val="0"/>
          <w:caps w:val="0"/>
          <w:color w:val="0F1115"/>
          <w:spacing w:val="0"/>
          <w:sz w:val="24"/>
          <w:szCs w:val="24"/>
          <w:shd w:val="clear" w:fill="FFFFFF"/>
        </w:rPr>
        <w:t>：制定明确的入园标准、审批流程、退出机制，优先引入国内农机、建材领域龙头企业、创新型企业、绿色低碳企业，对违反协议、环保安全不达标、违法违规的企业启动退出程序，保障园区产业布局合理、合规运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安全生产管理制度</w:t>
      </w:r>
      <w:r>
        <w:rPr>
          <w:rFonts w:hint="eastAsia" w:ascii="宋体" w:hAnsi="宋体" w:eastAsia="宋体" w:cs="宋体"/>
          <w:i w:val="0"/>
          <w:iCs w:val="0"/>
          <w:caps w:val="0"/>
          <w:color w:val="0F1115"/>
          <w:spacing w:val="0"/>
          <w:sz w:val="24"/>
          <w:szCs w:val="24"/>
          <w:shd w:val="clear" w:fill="FFFFFF"/>
        </w:rPr>
        <w:t>：建立"园区监管、企业主体"的安全生产责任体系，签订安全生产责任书，制定专项操作规程与应急预案，定期开展安全检查与应急演练，确保安全生产事故发生率为0。</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环境保护管理制度</w:t>
      </w:r>
      <w:r>
        <w:rPr>
          <w:rFonts w:hint="eastAsia" w:ascii="宋体" w:hAnsi="宋体" w:eastAsia="宋体" w:cs="宋体"/>
          <w:i w:val="0"/>
          <w:iCs w:val="0"/>
          <w:caps w:val="0"/>
          <w:color w:val="0F1115"/>
          <w:spacing w:val="0"/>
          <w:sz w:val="24"/>
          <w:szCs w:val="24"/>
          <w:shd w:val="clear" w:fill="FFFFFF"/>
        </w:rPr>
        <w:t>：将环保指标纳入企业入园考核体系，实行环保奖惩制度，企业严格落实环保"三同时"制度，接受园区与中俄环保部门监管，确保污染物达标排放，履行生态保护责任。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跨境协同管理制度</w:t>
      </w:r>
      <w:r>
        <w:rPr>
          <w:rFonts w:hint="eastAsia" w:ascii="宋体" w:hAnsi="宋体" w:eastAsia="宋体" w:cs="宋体"/>
          <w:i w:val="0"/>
          <w:iCs w:val="0"/>
          <w:caps w:val="0"/>
          <w:color w:val="0F1115"/>
          <w:spacing w:val="0"/>
          <w:sz w:val="24"/>
          <w:szCs w:val="24"/>
          <w:shd w:val="clear" w:fill="FFFFFF"/>
        </w:rPr>
        <w:t>：建立中俄双园政策对接、物流通关、人员往来、产业联动常态化协同机制，推动中俄监管标准互通、结果互认，实现人员、物资、资金跨境高效流转。</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产业协同管理制度</w:t>
      </w:r>
      <w:r>
        <w:rPr>
          <w:rFonts w:hint="eastAsia" w:ascii="宋体" w:hAnsi="宋体" w:eastAsia="宋体" w:cs="宋体"/>
          <w:i w:val="0"/>
          <w:iCs w:val="0"/>
          <w:caps w:val="0"/>
          <w:color w:val="0F1115"/>
          <w:spacing w:val="0"/>
          <w:sz w:val="24"/>
          <w:szCs w:val="24"/>
          <w:shd w:val="clear" w:fill="FFFFFF"/>
        </w:rPr>
        <w:t>：建立入园企业与整体项目上下游板块协同对接机制，搭建产业协同信息平台，将产业协同配合度纳入企业考核体系，推动全产业链资源高效匹配、协同发展。</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九、投资估算与资金筹措</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（一）投资估算依据</w:t>
      </w:r>
    </w:p>
    <w:p>
      <w:pPr>
        <w:pStyle w:val="5"/>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俄罗斯建筑工程、工业厂房建设、设备安装定额与造价标准；</w:t>
      </w:r>
    </w:p>
    <w:p>
      <w:pPr>
        <w:pStyle w:val="5"/>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国际农机设备、钢材生产线、环保设施市场价格行情；</w:t>
      </w:r>
    </w:p>
    <w:p>
      <w:pPr>
        <w:pStyle w:val="5"/>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园区建设方案与工程量测算；</w:t>
      </w:r>
    </w:p>
    <w:p>
      <w:pPr>
        <w:pStyle w:val="5"/>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俄罗斯相关税费标准与项目前期费用取费标准；</w:t>
      </w:r>
    </w:p>
    <w:p>
      <w:pPr>
        <w:pStyle w:val="5"/>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中俄两国相关工程造价、投资估算相关规范与标准；</w:t>
      </w:r>
    </w:p>
    <w:p>
      <w:pPr>
        <w:pStyle w:val="5"/>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《俄罗斯耕地全产业链开发项目可行性研究报告》投资估算体系。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（二）总投资估算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本园区项目总投资规模</w:t>
      </w:r>
      <w:r>
        <w:rPr>
          <w:rStyle w:val="9"/>
          <w:rFonts w:hint="eastAsia" w:ascii="宋体" w:hAnsi="宋体" w:eastAsia="宋体" w:cs="宋体"/>
          <w:b/>
          <w:bCs/>
          <w:i w:val="0"/>
          <w:iCs w:val="0"/>
          <w:caps w:val="0"/>
          <w:color w:val="0F1115"/>
          <w:spacing w:val="0"/>
          <w:sz w:val="24"/>
          <w:szCs w:val="24"/>
          <w:shd w:val="clear" w:fill="FFFFFF"/>
        </w:rPr>
        <w:t>32,500,000,000元</w:t>
      </w:r>
      <w:r>
        <w:rPr>
          <w:rFonts w:hint="eastAsia" w:ascii="宋体" w:hAnsi="宋体" w:eastAsia="宋体" w:cs="宋体"/>
          <w:i w:val="0"/>
          <w:iCs w:val="0"/>
          <w:caps w:val="0"/>
          <w:color w:val="0F1115"/>
          <w:spacing w:val="0"/>
          <w:sz w:val="24"/>
          <w:szCs w:val="24"/>
          <w:shd w:val="clear" w:fill="FFFFFF"/>
        </w:rPr>
        <w:t>，占俄罗斯耕地全产业链开发项目总投资的16.07%，与整体项目投资规划完全匹配。其中固定资产投资29,000,000,000元，占总投资的89.23%；流动资金3,500,000,000元，占总投资的10.77%。</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分板块投资明细</w:t>
      </w:r>
    </w:p>
    <w:tbl>
      <w:tblPr>
        <w:tblStyle w:val="6"/>
        <w:tblW w:w="922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855"/>
        <w:gridCol w:w="1974"/>
        <w:gridCol w:w="2011"/>
        <w:gridCol w:w="1713"/>
        <w:gridCol w:w="132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85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投资</w:t>
            </w:r>
          </w:p>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板块</w:t>
            </w:r>
          </w:p>
        </w:tc>
        <w:tc>
          <w:tcPr>
            <w:tcW w:w="197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总投资（元）</w:t>
            </w:r>
          </w:p>
        </w:tc>
        <w:tc>
          <w:tcPr>
            <w:tcW w:w="2011"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固定资产投资（元）</w:t>
            </w:r>
          </w:p>
        </w:tc>
        <w:tc>
          <w:tcPr>
            <w:tcW w:w="1713"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流动资金（元）</w:t>
            </w:r>
          </w:p>
        </w:tc>
        <w:tc>
          <w:tcPr>
            <w:tcW w:w="1325"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占总投资比例</w:t>
            </w:r>
          </w:p>
        </w:tc>
        <w:tc>
          <w:tcPr>
            <w:tcW w:w="1346"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核心投资方向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63" w:hRule="atLeast"/>
        </w:trPr>
        <w:tc>
          <w:tcPr>
            <w:tcW w:w="85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农机制造板块</w:t>
            </w:r>
          </w:p>
        </w:tc>
        <w:tc>
          <w:tcPr>
            <w:tcW w:w="197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15,600,000,000</w:t>
            </w:r>
          </w:p>
        </w:tc>
        <w:tc>
          <w:tcPr>
            <w:tcW w:w="2011"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14,000,000,000</w:t>
            </w:r>
          </w:p>
        </w:tc>
        <w:tc>
          <w:tcPr>
            <w:tcW w:w="1713"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1,600,000,000</w:t>
            </w:r>
          </w:p>
        </w:tc>
        <w:tc>
          <w:tcPr>
            <w:tcW w:w="1325"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48.00%</w:t>
            </w:r>
          </w:p>
        </w:tc>
        <w:tc>
          <w:tcPr>
            <w:tcW w:w="1346"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标准化厂房、农机整机与配件生产线、研发检测设备、配套公用工程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建材加工板块</w:t>
            </w:r>
          </w:p>
        </w:tc>
        <w:tc>
          <w:tcPr>
            <w:tcW w:w="197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8,400,000,000</w:t>
            </w:r>
          </w:p>
        </w:tc>
        <w:tc>
          <w:tcPr>
            <w:tcW w:w="2011"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7,500,000,000</w:t>
            </w:r>
          </w:p>
        </w:tc>
        <w:tc>
          <w:tcPr>
            <w:tcW w:w="1713"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900,000,000</w:t>
            </w:r>
          </w:p>
        </w:tc>
        <w:tc>
          <w:tcPr>
            <w:tcW w:w="1325"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25.85%</w:t>
            </w:r>
          </w:p>
        </w:tc>
        <w:tc>
          <w:tcPr>
            <w:tcW w:w="1346"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钢材轧制生产线、钢结构加工车间、预制构件生产线、建材检测中心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保税物流与跨境配套板块</w:t>
            </w:r>
          </w:p>
        </w:tc>
        <w:tc>
          <w:tcPr>
            <w:tcW w:w="197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3,800,000,000</w:t>
            </w:r>
          </w:p>
        </w:tc>
        <w:tc>
          <w:tcPr>
            <w:tcW w:w="2011"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3,400,000,000</w:t>
            </w:r>
          </w:p>
        </w:tc>
        <w:tc>
          <w:tcPr>
            <w:tcW w:w="1713"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400,000,000</w:t>
            </w:r>
          </w:p>
        </w:tc>
        <w:tc>
          <w:tcPr>
            <w:tcW w:w="1325"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11.69%</w:t>
            </w:r>
          </w:p>
        </w:tc>
        <w:tc>
          <w:tcPr>
            <w:tcW w:w="1346"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保税仓储区、铁路场站、码头配套、海关监管设施、跨境物流系统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公用工程与环保配套板块</w:t>
            </w:r>
          </w:p>
        </w:tc>
        <w:tc>
          <w:tcPr>
            <w:tcW w:w="197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2,700,000,000</w:t>
            </w:r>
          </w:p>
        </w:tc>
        <w:tc>
          <w:tcPr>
            <w:tcW w:w="2011"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2,600,000,000</w:t>
            </w:r>
          </w:p>
        </w:tc>
        <w:tc>
          <w:tcPr>
            <w:tcW w:w="1713"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100,000,000</w:t>
            </w:r>
          </w:p>
        </w:tc>
        <w:tc>
          <w:tcPr>
            <w:tcW w:w="1325"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8.31%</w:t>
            </w:r>
          </w:p>
        </w:tc>
        <w:tc>
          <w:tcPr>
            <w:tcW w:w="1346"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污水处理厂、供水供电供热系统、消防救援站、固废处置中心、生态防护工程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园区综合服务与其他板块</w:t>
            </w:r>
          </w:p>
        </w:tc>
        <w:tc>
          <w:tcPr>
            <w:tcW w:w="197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2,000,000,000</w:t>
            </w:r>
          </w:p>
        </w:tc>
        <w:tc>
          <w:tcPr>
            <w:tcW w:w="2011"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1,500,000,000</w:t>
            </w:r>
          </w:p>
        </w:tc>
        <w:tc>
          <w:tcPr>
            <w:tcW w:w="1713"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500,000,000</w:t>
            </w:r>
          </w:p>
        </w:tc>
        <w:tc>
          <w:tcPr>
            <w:tcW w:w="1325"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6.15%</w:t>
            </w:r>
          </w:p>
        </w:tc>
        <w:tc>
          <w:tcPr>
            <w:tcW w:w="1346"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综合服务与研发中心、生活配套设施、前期费用、预备费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85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Style w:val="9"/>
                <w:rFonts w:hint="eastAsia" w:ascii="宋体" w:hAnsi="宋体" w:eastAsia="宋体" w:cs="宋体"/>
                <w:b/>
                <w:bCs/>
                <w:kern w:val="0"/>
                <w:sz w:val="18"/>
                <w:szCs w:val="18"/>
                <w:lang w:val="en-US" w:eastAsia="zh-CN" w:bidi="ar"/>
              </w:rPr>
              <w:t>合计</w:t>
            </w:r>
          </w:p>
        </w:tc>
        <w:tc>
          <w:tcPr>
            <w:tcW w:w="197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Style w:val="9"/>
                <w:rFonts w:hint="eastAsia" w:ascii="宋体" w:hAnsi="宋体" w:eastAsia="宋体" w:cs="宋体"/>
                <w:b/>
                <w:bCs/>
                <w:kern w:val="0"/>
                <w:sz w:val="18"/>
                <w:szCs w:val="18"/>
                <w:lang w:val="en-US" w:eastAsia="zh-CN" w:bidi="ar"/>
              </w:rPr>
              <w:t>32,500,000,000</w:t>
            </w:r>
          </w:p>
        </w:tc>
        <w:tc>
          <w:tcPr>
            <w:tcW w:w="2011"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Style w:val="9"/>
                <w:rFonts w:hint="eastAsia" w:ascii="宋体" w:hAnsi="宋体" w:eastAsia="宋体" w:cs="宋体"/>
                <w:b/>
                <w:bCs/>
                <w:kern w:val="0"/>
                <w:sz w:val="18"/>
                <w:szCs w:val="18"/>
                <w:lang w:val="en-US" w:eastAsia="zh-CN" w:bidi="ar"/>
              </w:rPr>
              <w:t>29,000,000,000</w:t>
            </w:r>
          </w:p>
        </w:tc>
        <w:tc>
          <w:tcPr>
            <w:tcW w:w="1713"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Style w:val="9"/>
                <w:rFonts w:hint="eastAsia" w:ascii="宋体" w:hAnsi="宋体" w:eastAsia="宋体" w:cs="宋体"/>
                <w:b/>
                <w:bCs/>
                <w:kern w:val="0"/>
                <w:sz w:val="18"/>
                <w:szCs w:val="18"/>
                <w:lang w:val="en-US" w:eastAsia="zh-CN" w:bidi="ar"/>
              </w:rPr>
              <w:t>3,500,000,000</w:t>
            </w:r>
          </w:p>
        </w:tc>
        <w:tc>
          <w:tcPr>
            <w:tcW w:w="1325"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Style w:val="9"/>
                <w:rFonts w:hint="eastAsia" w:ascii="宋体" w:hAnsi="宋体" w:eastAsia="宋体" w:cs="宋体"/>
                <w:b/>
                <w:bCs/>
                <w:kern w:val="0"/>
                <w:sz w:val="18"/>
                <w:szCs w:val="18"/>
                <w:lang w:val="en-US" w:eastAsia="zh-CN" w:bidi="ar"/>
              </w:rPr>
              <w:t>100.00%</w:t>
            </w:r>
          </w:p>
        </w:tc>
        <w:tc>
          <w:tcPr>
            <w:tcW w:w="1346"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w:t>
            </w:r>
          </w:p>
        </w:tc>
      </w:tr>
    </w:tbl>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Style w:val="9"/>
          <w:rFonts w:hint="eastAsia" w:ascii="宋体" w:hAnsi="宋体" w:eastAsia="宋体" w:cs="宋体"/>
          <w:b/>
          <w:bCs/>
          <w:i w:val="0"/>
          <w:iCs w:val="0"/>
          <w:caps w:val="0"/>
          <w:color w:val="0F1115"/>
          <w:spacing w:val="0"/>
          <w:sz w:val="24"/>
          <w:szCs w:val="24"/>
          <w:shd w:val="clear" w:fill="FFFFFF"/>
        </w:rPr>
      </w:pP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Style w:val="9"/>
          <w:rFonts w:hint="eastAsia" w:ascii="宋体" w:hAnsi="宋体" w:eastAsia="宋体" w:cs="宋体"/>
          <w:b/>
          <w:bCs/>
          <w:i w:val="0"/>
          <w:iCs w:val="0"/>
          <w:caps w:val="0"/>
          <w:color w:val="0F1115"/>
          <w:spacing w:val="0"/>
          <w:sz w:val="24"/>
          <w:szCs w:val="24"/>
          <w:shd w:val="clear" w:fill="FFFFFF"/>
        </w:rPr>
        <w:t>分阶段投资计划</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与整体项目建设周期完全匹配，分三个阶段完成投资：</w:t>
      </w:r>
    </w:p>
    <w:tbl>
      <w:tblPr>
        <w:tblStyle w:val="6"/>
        <w:tblW w:w="8987" w:type="dxa"/>
        <w:tblInd w:w="-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35"/>
        <w:gridCol w:w="1699"/>
        <w:gridCol w:w="2064"/>
        <w:gridCol w:w="816"/>
        <w:gridCol w:w="3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93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阶段</w:t>
            </w:r>
          </w:p>
        </w:tc>
        <w:tc>
          <w:tcPr>
            <w:tcW w:w="169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时间周期</w:t>
            </w:r>
          </w:p>
        </w:tc>
        <w:tc>
          <w:tcPr>
            <w:tcW w:w="206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累计投资（元）</w:t>
            </w:r>
          </w:p>
        </w:tc>
        <w:tc>
          <w:tcPr>
            <w:tcW w:w="816"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投资占比</w:t>
            </w:r>
          </w:p>
        </w:tc>
        <w:tc>
          <w:tcPr>
            <w:tcW w:w="3473"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核心投资方向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3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启动建设期</w:t>
            </w:r>
          </w:p>
        </w:tc>
        <w:tc>
          <w:tcPr>
            <w:tcW w:w="169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2027-2030年</w:t>
            </w:r>
          </w:p>
        </w:tc>
        <w:tc>
          <w:tcPr>
            <w:tcW w:w="206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9,750,000,000</w:t>
            </w:r>
          </w:p>
        </w:tc>
        <w:tc>
          <w:tcPr>
            <w:tcW w:w="816"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30%</w:t>
            </w:r>
          </w:p>
        </w:tc>
        <w:tc>
          <w:tcPr>
            <w:tcW w:w="3473"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土地确权、园区规划审批、样板段厂房与基础设施建设、试点生产线建设、首批企业入园配套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3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扩能提效期</w:t>
            </w:r>
          </w:p>
        </w:tc>
        <w:tc>
          <w:tcPr>
            <w:tcW w:w="169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2031-2033年</w:t>
            </w:r>
          </w:p>
        </w:tc>
        <w:tc>
          <w:tcPr>
            <w:tcW w:w="206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22,750,000,000</w:t>
            </w:r>
          </w:p>
        </w:tc>
        <w:tc>
          <w:tcPr>
            <w:tcW w:w="816"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70%</w:t>
            </w:r>
          </w:p>
        </w:tc>
        <w:tc>
          <w:tcPr>
            <w:tcW w:w="3473"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核心生产线全面建设、公用工程与环保配套、保税物流与跨境设施建设、研发检测中心建设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35" w:type="dxa"/>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center"/>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全面达产期</w:t>
            </w:r>
          </w:p>
        </w:tc>
        <w:tc>
          <w:tcPr>
            <w:tcW w:w="1699"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2034-2036年</w:t>
            </w:r>
          </w:p>
        </w:tc>
        <w:tc>
          <w:tcPr>
            <w:tcW w:w="2064"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32,500,000,000</w:t>
            </w:r>
          </w:p>
        </w:tc>
        <w:tc>
          <w:tcPr>
            <w:tcW w:w="816" w:type="dxa"/>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100%</w:t>
            </w:r>
          </w:p>
        </w:tc>
        <w:tc>
          <w:tcPr>
            <w:tcW w:w="3473" w:type="dxa"/>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产业链优化升级、配套设施完善、智能化体系全面落地</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（三）资金筹措方案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与整体项目资金筹措体系保持一致，采用"多元化、多渠道"的资金筹措方案，保障项目建设资金需求：</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项目资本金</w:t>
      </w:r>
      <w:r>
        <w:rPr>
          <w:rFonts w:hint="eastAsia" w:ascii="宋体" w:hAnsi="宋体" w:eastAsia="宋体" w:cs="宋体"/>
          <w:i w:val="0"/>
          <w:iCs w:val="0"/>
          <w:caps w:val="0"/>
          <w:color w:val="0F1115"/>
          <w:spacing w:val="0"/>
          <w:sz w:val="24"/>
          <w:szCs w:val="24"/>
          <w:shd w:val="clear" w:fill="FFFFFF"/>
        </w:rPr>
        <w:t>：占总投资的30%，合计9,750,000,000元，由中海外集团、黑土农业、垚泰园区管理（黑龙江）有限公司及中俄双方出资企业按股权比例以自有资金出资。</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银行贷款</w:t>
      </w:r>
      <w:r>
        <w:rPr>
          <w:rFonts w:hint="eastAsia" w:ascii="宋体" w:hAnsi="宋体" w:eastAsia="宋体" w:cs="宋体"/>
          <w:i w:val="0"/>
          <w:iCs w:val="0"/>
          <w:caps w:val="0"/>
          <w:color w:val="0F1115"/>
          <w:spacing w:val="0"/>
          <w:sz w:val="24"/>
          <w:szCs w:val="24"/>
          <w:shd w:val="clear" w:fill="FFFFFF"/>
        </w:rPr>
        <w:t>：占总投资的50%，合计16,250,000,000元，申请中国国家开发银行、中国进出口银行、俄罗斯外经银行等中俄两国开发性金融机构的长期低息项目贷款，贷款期限15-20年，宽限期4年，与整体项目融资统筹对接。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产业基金与社会资本</w:t>
      </w:r>
      <w:r>
        <w:rPr>
          <w:rFonts w:hint="eastAsia" w:ascii="宋体" w:hAnsi="宋体" w:eastAsia="宋体" w:cs="宋体"/>
          <w:i w:val="0"/>
          <w:iCs w:val="0"/>
          <w:caps w:val="0"/>
          <w:color w:val="0F1115"/>
          <w:spacing w:val="0"/>
          <w:sz w:val="24"/>
          <w:szCs w:val="24"/>
          <w:shd w:val="clear" w:fill="FFFFFF"/>
        </w:rPr>
        <w:t>：占总投资的20%，合计6,500,000,000元，引入中俄农业产业投资基金、装备制造产业基金、基础设施投资基金等社会资本，采用股权或债权方式投资。</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十、实施进度计划</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本园区建设进度与俄罗斯耕地全产业链开发项目总体规划周期完全匹配，分三个阶段实施，确保与整体项目上下游板块建设、投产进度精准协同。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第一阶段：启动建设期（2027-2030年）</w:t>
      </w:r>
    </w:p>
    <w:p>
      <w:pPr>
        <w:pStyle w:val="5"/>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2027年内，完成园区20,000公顷建设用地权属确权，完成项目备案、园区规划审批、海关保税区备案、俄罗斯国际超前发展区申报等全部合规手续；完成园区详细规划编制与评审，完成项目公司组建与首期资金筹措。</w:t>
      </w:r>
    </w:p>
    <w:p>
      <w:pPr>
        <w:pStyle w:val="5"/>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2028年内，启动园区样板段厂房、核心基础设施、公用工程配套建设；完成首批核心企业招商签约，启动农机样机研发与生产线设计；完成虎列铁路园区支线规划设计，启动跨境物流场站建设。</w:t>
      </w:r>
    </w:p>
    <w:p>
      <w:pPr>
        <w:pStyle w:val="5"/>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2029年内，完成园区样板段工程竣工验收，试点生产线建成投产，农机样机完成测试与认证；完成研发检测中心主体工程建设；与俄罗斯属地政府、海关、铁路部门签订长期合作协议。</w:t>
      </w:r>
    </w:p>
    <w:p>
      <w:pPr>
        <w:pStyle w:val="5"/>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2030年内，完成园区启动期全部建设内容，首批12家核心企业入园投产，初步具备农机、建材配套供应能力；通过境外经贸合作区确认初审，完成启动期30%投资目标，实现试运营。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第二阶段：扩能提效期（2031-2033年）</w:t>
      </w:r>
    </w:p>
    <w:p>
      <w:pPr>
        <w:pStyle w:val="5"/>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2031年内，完成农机整机与配件核心生产线、建材加工主线建设，实现部分产能投产；完成园区公用工程、环保配套设施全面建设；入园企业超20家。</w:t>
      </w:r>
    </w:p>
    <w:p>
      <w:pPr>
        <w:pStyle w:val="5"/>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2032年内，完成虎列铁路园区支线全线建设，与虎列铁路专用线全线贯通，园区跨境物流场站、保税仓储区全面建成投用；研发检测中心、售后维修服务网络全面落地。</w:t>
      </w:r>
    </w:p>
    <w:p>
      <w:pPr>
        <w:pStyle w:val="5"/>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2033年内，完成园区扩能期全部建设内容，核心生产线全面投产，达到70%设计产能；入园企业超28家，实现整体项目农机、建材核心品类本土化供应率100%；通过境外经贸合作区年度考核，完成累计70%投资目标，园区年总产值达63,600,000,000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第三阶段：全面达产期（2034-2036年）</w:t>
      </w:r>
    </w:p>
    <w:p>
      <w:pPr>
        <w:pStyle w:val="5"/>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2034-2035年，完成产业链优化升级，配套设施全面完善，智能化生产与管理体系全面落地；实现100%设计产能，售后维修服务网络全面覆盖整体项目三大种植片区；入园企业超40家，形成完整的产业集群。</w:t>
      </w:r>
    </w:p>
    <w:p>
      <w:pPr>
        <w:pStyle w:val="5"/>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2036年，园区全面达产达标，年总产值突破127,200,000,000元，全面达成规划期末各项发展目标；完成项目整体竣工验收，通过国家级境外经贸合作区最终考核，成为中俄"两国双园"合作典范，为整体项目全产业链运营提供稳定支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1"/>
        <w:textAlignment w:val="auto"/>
        <w:rPr>
          <w:rFonts w:hint="eastAsia" w:ascii="宋体" w:hAnsi="宋体" w:eastAsia="宋体" w:cs="宋体"/>
          <w:sz w:val="24"/>
          <w:szCs w:val="24"/>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十一、风险防控体系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（一）核心风险识别与等级评估</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与整体项目风险防控体系保持一致，采用"可能性-影响程度"矩阵，对园区全周期核心风险开展识别与等级评估，具体如下：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36"/>
        <w:gridCol w:w="4549"/>
        <w:gridCol w:w="1053"/>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0" w:type="auto"/>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风险类别</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风险描述</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发生可能性</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影响程度</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政策风险</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俄罗斯园区政策、关税、土地政策调整，中俄双边跨境合作政策变动</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高</w:t>
            </w:r>
          </w:p>
        </w:tc>
        <w:tc>
          <w:tcPr>
            <w:tcW w:w="0" w:type="auto"/>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市场风险</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整体项目建设进度不及预期、需求变动，农机建材市场竞争加剧</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中</w:t>
            </w:r>
          </w:p>
        </w:tc>
        <w:tc>
          <w:tcPr>
            <w:tcW w:w="0" w:type="auto"/>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运营风险</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本土化人才短缺、供应链不稳定、入园企业协同不足</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中</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w:t>
            </w:r>
          </w:p>
        </w:tc>
        <w:tc>
          <w:tcPr>
            <w:tcW w:w="0" w:type="auto"/>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安全环保风险</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生产安全事故、污染物排放超标、俄罗斯生态保护政策收紧</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高</w:t>
            </w:r>
          </w:p>
        </w:tc>
        <w:tc>
          <w:tcPr>
            <w:tcW w:w="0" w:type="auto"/>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跨境协作风险</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中俄海关通关政策变动、口岸拥堵、人员往来审批收紧</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中</w:t>
            </w:r>
          </w:p>
        </w:tc>
        <w:tc>
          <w:tcPr>
            <w:tcW w:w="0" w:type="auto"/>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资金风险</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融资成本上升、汇率波动、入园企业资金链断裂</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w:t>
            </w:r>
          </w:p>
        </w:tc>
        <w:tc>
          <w:tcPr>
            <w:tcW w:w="0" w:type="auto"/>
            <w:shd w:val="clear" w:color="auto" w:fill="auto"/>
            <w:tcMar>
              <w:top w:w="100" w:type="dxa"/>
              <w:left w:w="160" w:type="dxa"/>
              <w:bottom w:w="100" w:type="dxa"/>
              <w:right w:w="16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中</w:t>
            </w:r>
          </w:p>
        </w:tc>
        <w:tc>
          <w:tcPr>
            <w:tcW w:w="0" w:type="auto"/>
            <w:shd w:val="clear" w:color="auto" w:fill="auto"/>
            <w:tcMar>
              <w:top w:w="100" w:type="dxa"/>
              <w:left w:w="160" w:type="dxa"/>
              <w:bottom w:w="10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0" w:lineRule="atLeast"/>
              <w:jc w:val="left"/>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
              </w:rPr>
              <w:t>低风险</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sz w:val="24"/>
          <w:szCs w:val="24"/>
        </w:rPr>
      </w:pPr>
      <w:r>
        <w:rPr>
          <w:rFonts w:hint="eastAsia" w:ascii="宋体" w:hAnsi="宋体" w:eastAsia="宋体" w:cs="宋体"/>
          <w:b/>
          <w:bCs/>
          <w:caps w:val="0"/>
          <w:color w:val="0F1115"/>
          <w:spacing w:val="0"/>
          <w:sz w:val="24"/>
          <w:szCs w:val="24"/>
          <w:shd w:val="clear" w:fill="FFFFFF"/>
        </w:rPr>
        <w:t>（二）核心风险应对措施</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政策风险应对</w:t>
      </w:r>
      <w:r>
        <w:rPr>
          <w:rFonts w:hint="eastAsia" w:ascii="宋体" w:hAnsi="宋体" w:eastAsia="宋体" w:cs="宋体"/>
          <w:i w:val="0"/>
          <w:iCs w:val="0"/>
          <w:caps w:val="0"/>
          <w:color w:val="0F1115"/>
          <w:spacing w:val="0"/>
          <w:sz w:val="24"/>
          <w:szCs w:val="24"/>
          <w:shd w:val="clear" w:fill="FFFFFF"/>
        </w:rPr>
        <w:t>：推动园区项目纳入中俄政府投资合作委员会重点项目清单、中俄总理定期会晤联合公报成果，纳入整体项目中俄双边合作框架，锁定15年政策稳定性；严格按照俄罗斯国际超前发展区、境外经贸合作区标准建设，最大化享受政策红利，降低政策变动影响；依托中俄双边投资保护协定，建立政策变动预警机制，以央企身份对接两国部委开展官方磋商。</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市场风险应对</w:t>
      </w:r>
      <w:r>
        <w:rPr>
          <w:rFonts w:hint="eastAsia" w:ascii="宋体" w:hAnsi="宋体" w:eastAsia="宋体" w:cs="宋体"/>
          <w:i w:val="0"/>
          <w:iCs w:val="0"/>
          <w:caps w:val="0"/>
          <w:color w:val="0F1115"/>
          <w:spacing w:val="0"/>
          <w:sz w:val="24"/>
          <w:szCs w:val="24"/>
          <w:shd w:val="clear" w:fill="FFFFFF"/>
        </w:rPr>
        <w:t>：与整体项目种植、建设板块签订长期供销协议，锁量锁价，锁定核心产能需求，依托整体项目确定性需求保障园区市场稳定；延伸产品服务链条，提升产品附加值，拓展俄罗斯远东其他农业项目、基建项目市场，降低对单一市场的依赖度。</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运营风险应对</w:t>
      </w:r>
      <w:r>
        <w:rPr>
          <w:rFonts w:hint="eastAsia" w:ascii="宋体" w:hAnsi="宋体" w:eastAsia="宋体" w:cs="宋体"/>
          <w:i w:val="0"/>
          <w:iCs w:val="0"/>
          <w:caps w:val="0"/>
          <w:color w:val="0F1115"/>
          <w:spacing w:val="0"/>
          <w:sz w:val="24"/>
          <w:szCs w:val="24"/>
          <w:shd w:val="clear" w:fill="FFFFFF"/>
        </w:rPr>
        <w:t>：与中俄两国高校、职业院校建立长期人才培养合作机制，提前开展人才招聘与培训，配套有竞争力的薪酬体系，保障本土化人才供给；培育多家本土化原材料供应商，建立核心物资应急储备库，保障供应链稳定；建立产业协同激励机制，推动入园企业与整体项目上下游板块协同合作。</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安全环保风险应对</w:t>
      </w:r>
      <w:r>
        <w:rPr>
          <w:rFonts w:hint="eastAsia" w:ascii="宋体" w:hAnsi="宋体" w:eastAsia="宋体" w:cs="宋体"/>
          <w:i w:val="0"/>
          <w:iCs w:val="0"/>
          <w:caps w:val="0"/>
          <w:color w:val="0F1115"/>
          <w:spacing w:val="0"/>
          <w:sz w:val="24"/>
          <w:szCs w:val="24"/>
          <w:shd w:val="clear" w:fill="FFFFFF"/>
        </w:rPr>
        <w:t>：建立"园区监管、企业主体"的安全环保责任体系，制定专项操作规程与应急预案，定期开展安全环保检查与应急演练；园区配套完善的环保处理设施，实现污染物达标排放，制定专项环境应急预案；严格遵循俄罗斯生态保护法规，为园区生产设施、厂房购买安全生产与环境污染责任险，降低事故损失。</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跨境协作风险应对</w:t>
      </w:r>
      <w:r>
        <w:rPr>
          <w:rFonts w:hint="eastAsia" w:ascii="宋体" w:hAnsi="宋体" w:eastAsia="宋体" w:cs="宋体"/>
          <w:i w:val="0"/>
          <w:iCs w:val="0"/>
          <w:caps w:val="0"/>
          <w:color w:val="0F1115"/>
          <w:spacing w:val="0"/>
          <w:sz w:val="24"/>
          <w:szCs w:val="24"/>
          <w:shd w:val="clear" w:fill="FFFFFF"/>
        </w:rPr>
        <w:t>：推动中俄海关建立"一次申报、一次查验、一次放行"通关模式，搭建中俄海关数据共享平台，提升通关效率；建立中俄界河联合通航、铁路跨境运输常态化调度机制，纳入中俄总理会晤交通合作议题；推动中俄出入境管理部门简化人员往来审批手续，实现人员跨境便利化通行。</w:t>
      </w:r>
    </w:p>
    <w:p>
      <w:pPr>
        <w:pStyle w:val="5"/>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b/>
          <w:bCs/>
          <w:caps w:val="0"/>
          <w:color w:val="0F1115"/>
          <w:spacing w:val="0"/>
          <w:sz w:val="24"/>
          <w:szCs w:val="24"/>
          <w:shd w:val="clear" w:fill="FFFFFF"/>
        </w:rPr>
      </w:pPr>
      <w:r>
        <w:rPr>
          <w:rStyle w:val="9"/>
          <w:rFonts w:hint="eastAsia" w:ascii="宋体" w:hAnsi="宋体" w:eastAsia="宋体" w:cs="宋体"/>
          <w:b/>
          <w:bCs/>
          <w:i w:val="0"/>
          <w:iCs w:val="0"/>
          <w:caps w:val="0"/>
          <w:color w:val="0F1115"/>
          <w:spacing w:val="0"/>
          <w:sz w:val="24"/>
          <w:szCs w:val="24"/>
          <w:shd w:val="clear" w:fill="FFFFFF"/>
        </w:rPr>
        <w:t>资金风险应对</w:t>
      </w:r>
      <w:r>
        <w:rPr>
          <w:rFonts w:hint="eastAsia" w:ascii="宋体" w:hAnsi="宋体" w:eastAsia="宋体" w:cs="宋体"/>
          <w:i w:val="0"/>
          <w:iCs w:val="0"/>
          <w:caps w:val="0"/>
          <w:color w:val="0F1115"/>
          <w:spacing w:val="0"/>
          <w:sz w:val="24"/>
          <w:szCs w:val="24"/>
          <w:shd w:val="clear" w:fill="FFFFFF"/>
        </w:rPr>
        <w:t>：优化融资结构，以长期低息政策性贷款为主，锁定融资成本；全交易流程采用人民币计价结算，配套外汇对冲工具，规避汇率波动风险；设立园区产业发展基金，为入园企业提供融资增信与流动资金支持，降低企业资金链断裂风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sz w:val="24"/>
          <w:szCs w:val="24"/>
        </w:rPr>
      </w:pPr>
      <w:r>
        <w:rPr>
          <w:rFonts w:hint="eastAsia" w:ascii="宋体" w:hAnsi="宋体" w:eastAsia="宋体" w:cs="宋体"/>
          <w:b/>
          <w:bCs/>
          <w:caps w:val="0"/>
          <w:color w:val="0F1115"/>
          <w:spacing w:val="0"/>
          <w:sz w:val="24"/>
          <w:szCs w:val="24"/>
          <w:shd w:val="clear" w:fill="FFFFFF"/>
        </w:rPr>
        <w:t>（三）全周期风险管控机制</w:t>
      </w:r>
    </w:p>
    <w:p>
      <w:pPr>
        <w:pStyle w:val="5"/>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建立"事前预警、事中管控、事后处置"的全流程风险防控体系，成立风险管控专项小组，与整体项目风险管控体系联动，实现风险早发现、早预警、早处置。</w:t>
      </w:r>
    </w:p>
    <w:p>
      <w:pPr>
        <w:pStyle w:val="5"/>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搭建风险智能监测平台，对政策、市场、安全环保等核心风险指标实时监测，定期开展风险评估与复盘，动态调整风险应对措施。</w:t>
      </w:r>
    </w:p>
    <w:p>
      <w:pPr>
        <w:pStyle w:val="5"/>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针对重大政策变动、安全生产事故、跨境物流中断等极端情况，制定专项应急预案，明确应急处置流程、责任分工、保障措施，每年开展不少于2次联合应急演练。</w:t>
      </w:r>
    </w:p>
    <w:p>
      <w:pPr>
        <w:pStyle w:val="5"/>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rPr>
        <w:t>与俄罗斯当地政府、应急部门、海关建立联合风险处置机制，针对跨境风险事件开展协同处置，提升风险应对能力。</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十二、效益分析</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（一）经济效益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核心经营效益</w:t>
      </w:r>
      <w:r>
        <w:rPr>
          <w:rFonts w:hint="eastAsia" w:ascii="宋体" w:hAnsi="宋体" w:eastAsia="宋体" w:cs="宋体"/>
          <w:i w:val="0"/>
          <w:iCs w:val="0"/>
          <w:caps w:val="0"/>
          <w:color w:val="0F1115"/>
          <w:spacing w:val="0"/>
          <w:sz w:val="24"/>
          <w:szCs w:val="24"/>
          <w:shd w:val="clear" w:fill="FFFFFF"/>
        </w:rPr>
        <w:t>：园区全面达产后，年总产值达127,200,000,000元，年净利润达22,000,000,000元，总投资收益率达67.85%，与整体项目财务评价指标保持匹配；项目全投资财务内部收益率（FIRR）达19.2%，高于整体项目行业基准收益率8%，静态投资回收期5.6年（含建设期4年），盈亏平衡点35.7%，具备极强的盈利能力与抗风险能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全产业链协同效益</w:t>
      </w:r>
      <w:r>
        <w:rPr>
          <w:rFonts w:hint="eastAsia" w:ascii="宋体" w:hAnsi="宋体" w:eastAsia="宋体" w:cs="宋体"/>
          <w:i w:val="0"/>
          <w:iCs w:val="0"/>
          <w:caps w:val="0"/>
          <w:color w:val="0F1115"/>
          <w:spacing w:val="0"/>
          <w:sz w:val="24"/>
          <w:szCs w:val="24"/>
          <w:shd w:val="clear" w:fill="FFFFFF"/>
        </w:rPr>
        <w:t>：园区本土化投产后，为整体项目年节约农机、建材采购与运输成本超10,000,000,000元，推动整体项目种植环节设备采购成本降低35%、建设环节建材成本降低40%，大幅提升整体项目的投资回报与市场竞争力，为整体项目全产业链闭环运营提供核心支撑。</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入园企业效益</w:t>
      </w:r>
      <w:r>
        <w:rPr>
          <w:rFonts w:hint="eastAsia" w:ascii="宋体" w:hAnsi="宋体" w:eastAsia="宋体" w:cs="宋体"/>
          <w:i w:val="0"/>
          <w:iCs w:val="0"/>
          <w:caps w:val="0"/>
          <w:color w:val="0F1115"/>
          <w:spacing w:val="0"/>
          <w:sz w:val="24"/>
          <w:szCs w:val="24"/>
          <w:shd w:val="clear" w:fill="FFFFFF"/>
        </w:rPr>
        <w:t>：入园企业依托整体项目的确定性需求、园区政策红利与本土化配套优势，平均利润率较传统跨境投资提升20%-25%，投资回报周期较传统海外投资缩短30%以上，具备良好的盈利空间。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（二）社会效益</w:t>
      </w:r>
    </w:p>
    <w:p>
      <w:pPr>
        <w:pStyle w:val="5"/>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带动就业增长</w:t>
      </w:r>
      <w:r>
        <w:rPr>
          <w:rFonts w:hint="eastAsia" w:ascii="宋体" w:hAnsi="宋体" w:eastAsia="宋体" w:cs="宋体"/>
          <w:i w:val="0"/>
          <w:iCs w:val="0"/>
          <w:caps w:val="0"/>
          <w:color w:val="0F1115"/>
          <w:spacing w:val="0"/>
          <w:sz w:val="24"/>
          <w:szCs w:val="24"/>
          <w:shd w:val="clear" w:fill="FFFFFF"/>
        </w:rPr>
        <w:t>：园区全面达产后，直接创造境内外就业岗位32,000个，间接带动就业超150,000个，其中俄罗斯本地就业岗位占比不低于70%，有效带动俄罗斯远东地区居民收入增长与民生改善，增进中俄民间友好往来。</w:t>
      </w:r>
    </w:p>
    <w:p>
      <w:pPr>
        <w:pStyle w:val="5"/>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推动俄罗斯远东产业升级</w:t>
      </w:r>
      <w:r>
        <w:rPr>
          <w:rFonts w:hint="eastAsia" w:ascii="宋体" w:hAnsi="宋体" w:eastAsia="宋体" w:cs="宋体"/>
          <w:i w:val="0"/>
          <w:iCs w:val="0"/>
          <w:caps w:val="0"/>
          <w:color w:val="0F1115"/>
          <w:spacing w:val="0"/>
          <w:sz w:val="24"/>
          <w:szCs w:val="24"/>
          <w:shd w:val="clear" w:fill="FFFFFF"/>
        </w:rPr>
        <w:t>：园区建设可填补俄罗斯远东大型农机装备制造产业空白，完善区域工业配套体系，推动俄罗斯远东制造业升级与农业现代化发展，每年为俄罗斯属地带来不低于3,800,000,000元的财政收入，助力俄罗斯远东开发国家战略实施。</w:t>
      </w:r>
    </w:p>
    <w:p>
      <w:pPr>
        <w:pStyle w:val="5"/>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i w:val="0"/>
          <w:iCs w:val="0"/>
          <w:caps w:val="0"/>
          <w:color w:val="0F1115"/>
          <w:spacing w:val="0"/>
          <w:sz w:val="24"/>
          <w:szCs w:val="24"/>
          <w:shd w:val="clear" w:fill="FFFFFF"/>
        </w:rPr>
      </w:pPr>
      <w:r>
        <w:rPr>
          <w:rStyle w:val="9"/>
          <w:rFonts w:hint="eastAsia" w:ascii="宋体" w:hAnsi="宋体" w:eastAsia="宋体" w:cs="宋体"/>
          <w:b/>
          <w:bCs/>
          <w:i w:val="0"/>
          <w:iCs w:val="0"/>
          <w:caps w:val="0"/>
          <w:color w:val="0F1115"/>
          <w:spacing w:val="0"/>
          <w:sz w:val="24"/>
          <w:szCs w:val="24"/>
          <w:shd w:val="clear" w:fill="FFFFFF"/>
        </w:rPr>
        <w:t>带动中国优势产业出海</w:t>
      </w:r>
      <w:r>
        <w:rPr>
          <w:rFonts w:hint="eastAsia" w:ascii="宋体" w:hAnsi="宋体" w:eastAsia="宋体" w:cs="宋体"/>
          <w:i w:val="0"/>
          <w:iCs w:val="0"/>
          <w:caps w:val="0"/>
          <w:color w:val="0F1115"/>
          <w:spacing w:val="0"/>
          <w:sz w:val="24"/>
          <w:szCs w:val="24"/>
          <w:shd w:val="clear" w:fill="FFFFFF"/>
        </w:rPr>
        <w:t>：园区以整体项目需求为牵引，带动中国农机制造、建材加工、装备研发等优势产业抱团出海，推动中国农机技术、装备、标准出海，提升中国农机装备产业的国际话语权与竞争力。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宋体" w:hAnsi="宋体" w:eastAsia="宋体" w:cs="宋体"/>
          <w:i w:val="0"/>
          <w:iCs w:val="0"/>
          <w:caps w:val="0"/>
          <w:color w:val="0F1115"/>
          <w:spacing w:val="0"/>
          <w:sz w:val="24"/>
          <w:szCs w:val="24"/>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（三）战略协同效益</w:t>
      </w:r>
    </w:p>
    <w:p>
      <w:pPr>
        <w:pStyle w:val="5"/>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筑牢整体项目全产业链闭环核心支撑</w:t>
      </w:r>
      <w:r>
        <w:rPr>
          <w:rFonts w:hint="eastAsia" w:ascii="宋体" w:hAnsi="宋体" w:eastAsia="宋体" w:cs="宋体"/>
          <w:i w:val="0"/>
          <w:iCs w:val="0"/>
          <w:caps w:val="0"/>
          <w:color w:val="0F1115"/>
          <w:spacing w:val="0"/>
          <w:sz w:val="24"/>
          <w:szCs w:val="24"/>
          <w:shd w:val="clear" w:fill="FFFFFF"/>
        </w:rPr>
        <w:t>：园区建成后，全面实现整体项目农机、建材全品类本土化供应，破解跨境采购核心瓶颈，推动整体项目全链条原料本土化供应率100%目标达成，是整体项目全产业链体系不可或缺的核心组成部分。</w:t>
      </w:r>
    </w:p>
    <w:p>
      <w:pPr>
        <w:pStyle w:val="5"/>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深化中俄新时代全面战略协作</w:t>
      </w:r>
      <w:r>
        <w:rPr>
          <w:rFonts w:hint="eastAsia" w:ascii="宋体" w:hAnsi="宋体" w:eastAsia="宋体" w:cs="宋体"/>
          <w:i w:val="0"/>
          <w:iCs w:val="0"/>
          <w:caps w:val="0"/>
          <w:color w:val="0F1115"/>
          <w:spacing w:val="0"/>
          <w:sz w:val="24"/>
          <w:szCs w:val="24"/>
          <w:shd w:val="clear" w:fill="FFFFFF"/>
        </w:rPr>
        <w:t>：园区作为中俄"两国双园"合作标杆，推动中俄在装备制造、跨境物流、技术研发、通关便利化等领域深度合作，进一步夯实中俄新时代全面战略协作伙伴关系的经济与产业基础。</w:t>
      </w:r>
    </w:p>
    <w:p>
      <w:pPr>
        <w:pStyle w:val="5"/>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打造中资企业抱团出海示范样板</w:t>
      </w:r>
      <w:r>
        <w:rPr>
          <w:rFonts w:hint="eastAsia" w:ascii="宋体" w:hAnsi="宋体" w:eastAsia="宋体" w:cs="宋体"/>
          <w:i w:val="0"/>
          <w:iCs w:val="0"/>
          <w:caps w:val="0"/>
          <w:color w:val="0F1115"/>
          <w:spacing w:val="0"/>
          <w:sz w:val="24"/>
          <w:szCs w:val="24"/>
          <w:shd w:val="clear" w:fill="FFFFFF"/>
        </w:rPr>
        <w:t>：园区以央企平台为依托，整合国内优势产业资源抱团出海，形成"央企搭台、企业唱戏、全链协同、风险共担"的成熟模式，为中国装备制造企业"走出去"提供可复制、可推广的标杆样板。</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（四）生态效益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园区全面推广绿色制造、节能低碳技术，单位产值能耗较行业平均水平降低40%，年可减少碳排放约250,000-300,000吨；园区环保设施达标率100%，工业固废资源化利用率达90%以上，水循环利用率达80%以上，实现产业发展与生态保护协同共赢，符合中俄两国绿色低碳发展战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2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十三、结论与建议</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b/>
          <w:bCs/>
          <w:caps w:val="0"/>
          <w:color w:val="0F1115"/>
          <w:spacing w:val="0"/>
          <w:sz w:val="24"/>
          <w:szCs w:val="24"/>
        </w:rPr>
      </w:pPr>
      <w:r>
        <w:rPr>
          <w:rFonts w:hint="eastAsia" w:ascii="宋体" w:hAnsi="宋体" w:eastAsia="宋体" w:cs="宋体"/>
          <w:b/>
          <w:bCs/>
          <w:caps w:val="0"/>
          <w:color w:val="0F1115"/>
          <w:spacing w:val="0"/>
          <w:sz w:val="24"/>
          <w:szCs w:val="24"/>
          <w:shd w:val="clear" w:fill="FFFFFF"/>
        </w:rPr>
        <w:t>（一）规划结论</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规划严格遵循俄罗斯耕地全产业链开发项目的总体规划、数据逻辑与建设要求，以整体项目全产业链配套需求为核心锚点，明确了马尔科沃加工制造型境外经贸合作区的定位目标、空间布局、建设内容、产业链协同、投资计划与实施进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规划内容全面契合中俄两国农业合作、远东开发、跨境产业合作的战略方向，政策合规性充分；所有产能、投资、效益数据均与整体项目保持一致，经过严谨测算，与俄罗斯远东农业发展实际、市场需求高度匹配，数据合理、严谨、可落地；项目经济效益显著，投资回报稳定，抗风险能力强，同时具备突出的社会效益、战略协同效益与生态效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ind w:left="0" w:right="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园区作为俄罗斯耕地全产业链开发项目的核心配套板块，是整体项目全产业链闭环不可或缺的重要组成部分，项目建成后可全面破解整体项目跨境配套核心瓶颈，大幅提升全产业链竞争力，与整体项目其他板块形成有机协同、共生共赢的发展格局。综上，本园区项目具备完全的可行性。</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00" w:lineRule="atLeast"/>
        <w:ind w:left="0" w:right="0" w:firstLine="0"/>
        <w:textAlignment w:val="auto"/>
        <w:rPr>
          <w:rFonts w:hint="eastAsia" w:ascii="宋体" w:hAnsi="宋体" w:eastAsia="宋体" w:cs="宋体"/>
          <w:sz w:val="24"/>
          <w:szCs w:val="24"/>
        </w:rPr>
      </w:pPr>
      <w:r>
        <w:rPr>
          <w:rFonts w:hint="eastAsia" w:ascii="宋体" w:hAnsi="宋体" w:eastAsia="宋体" w:cs="宋体"/>
          <w:b/>
          <w:bCs/>
          <w:caps w:val="0"/>
          <w:color w:val="0F1115"/>
          <w:spacing w:val="0"/>
          <w:sz w:val="24"/>
          <w:szCs w:val="24"/>
          <w:shd w:val="clear" w:fill="FFFFFF"/>
        </w:rPr>
        <w:t>（二）实施建议</w:t>
      </w: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加快顶层政策对接，锁定双边政策红利</w:t>
      </w:r>
      <w:r>
        <w:rPr>
          <w:rFonts w:hint="eastAsia" w:ascii="宋体" w:hAnsi="宋体" w:eastAsia="宋体" w:cs="宋体"/>
          <w:i w:val="0"/>
          <w:iCs w:val="0"/>
          <w:caps w:val="0"/>
          <w:color w:val="0F1115"/>
          <w:spacing w:val="0"/>
          <w:sz w:val="24"/>
          <w:szCs w:val="24"/>
          <w:shd w:val="clear" w:fill="FFFFFF"/>
        </w:rPr>
        <w:t>：建议立即将本园区项目纳入整体项目中俄双边高层对接范畴，推动纳入中俄政府投资合作委员会重点项目清单与中俄总理定期会晤联合公报成果，完成境外经贸合作区申报认定，纳入俄罗斯滨海边疆区国际超前发展区，锁定15年政策稳定性，争取中俄两国专项政策支持。</w:t>
      </w: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优先启动试点工程，与整体项目进度精准协同</w:t>
      </w:r>
      <w:r>
        <w:rPr>
          <w:rFonts w:hint="eastAsia" w:ascii="宋体" w:hAnsi="宋体" w:eastAsia="宋体" w:cs="宋体"/>
          <w:i w:val="0"/>
          <w:iCs w:val="0"/>
          <w:caps w:val="0"/>
          <w:color w:val="0F1115"/>
          <w:spacing w:val="0"/>
          <w:sz w:val="24"/>
          <w:szCs w:val="24"/>
          <w:shd w:val="clear" w:fill="FFFFFF"/>
        </w:rPr>
        <w:t>：建议优先启动园区土地确权、样板段厂房与试点生产线建设，同步推进远东约4,666,667公顷耕地试点种植配套农机的研发与生产，优先落地见效，与整体项目启动期建设进度精准匹配，为后续</w:t>
      </w:r>
      <w:bookmarkStart w:id="0" w:name="_GoBack"/>
      <w:bookmarkEnd w:id="0"/>
      <w:r>
        <w:rPr>
          <w:rFonts w:hint="eastAsia" w:ascii="宋体" w:hAnsi="宋体" w:eastAsia="宋体" w:cs="宋体"/>
          <w:i w:val="0"/>
          <w:iCs w:val="0"/>
          <w:caps w:val="0"/>
          <w:color w:val="0F1115"/>
          <w:spacing w:val="0"/>
          <w:sz w:val="24"/>
          <w:szCs w:val="24"/>
          <w:shd w:val="clear" w:fill="FFFFFF"/>
        </w:rPr>
        <w:t>全面扩能奠定基础。</w:t>
      </w: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加快龙头企业招商，实现全产业链协同落地</w:t>
      </w:r>
      <w:r>
        <w:rPr>
          <w:rFonts w:hint="eastAsia" w:ascii="宋体" w:hAnsi="宋体" w:eastAsia="宋体" w:cs="宋体"/>
          <w:i w:val="0"/>
          <w:iCs w:val="0"/>
          <w:caps w:val="0"/>
          <w:color w:val="0F1115"/>
          <w:spacing w:val="0"/>
          <w:sz w:val="24"/>
          <w:szCs w:val="24"/>
          <w:shd w:val="clear" w:fill="FFFFFF"/>
        </w:rPr>
        <w:t>：建议按"龙头引领、全链招商"策略，优先引入国内农机制造、建材加工领域龙头企业，签订长期入园协议，锁定与整体项目上下游的协同合作，确保2033年实现整体项目核心品类本土化供应率100%的目标。</w:t>
      </w: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提前布局跨境协同，与物流板块建设联动推进</w:t>
      </w:r>
      <w:r>
        <w:rPr>
          <w:rFonts w:hint="eastAsia" w:ascii="宋体" w:hAnsi="宋体" w:eastAsia="宋体" w:cs="宋体"/>
          <w:i w:val="0"/>
          <w:iCs w:val="0"/>
          <w:caps w:val="0"/>
          <w:color w:val="0F1115"/>
          <w:spacing w:val="0"/>
          <w:sz w:val="24"/>
          <w:szCs w:val="24"/>
          <w:shd w:val="clear" w:fill="FFFFFF"/>
        </w:rPr>
        <w:t>：建议提前与俄罗斯铁路、海关、内河航运部门签订长期合作协议，锁定虎列铁路专用线园区支线建设进度、跨境通关配额，与整体项目物流航运板块建设联动推进，确保园区物流通道与生产线同步建成投用。</w:t>
      </w: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rPr>
          <w:rFonts w:hint="eastAsia" w:ascii="宋体" w:hAnsi="宋体" w:eastAsia="宋体" w:cs="宋体"/>
          <w:sz w:val="24"/>
          <w:szCs w:val="24"/>
        </w:rPr>
      </w:pPr>
      <w:r>
        <w:rPr>
          <w:rStyle w:val="9"/>
          <w:rFonts w:hint="eastAsia" w:ascii="宋体" w:hAnsi="宋体" w:eastAsia="宋体" w:cs="宋体"/>
          <w:b/>
          <w:bCs/>
          <w:i w:val="0"/>
          <w:iCs w:val="0"/>
          <w:caps w:val="0"/>
          <w:color w:val="0F1115"/>
          <w:spacing w:val="0"/>
          <w:sz w:val="24"/>
          <w:szCs w:val="24"/>
          <w:shd w:val="clear" w:fill="FFFFFF"/>
        </w:rPr>
        <w:t>完善金融配套体系，强化资金保障</w:t>
      </w:r>
      <w:r>
        <w:rPr>
          <w:rFonts w:hint="eastAsia" w:ascii="宋体" w:hAnsi="宋体" w:eastAsia="宋体" w:cs="宋体"/>
          <w:i w:val="0"/>
          <w:iCs w:val="0"/>
          <w:caps w:val="0"/>
          <w:color w:val="0F1115"/>
          <w:spacing w:val="0"/>
          <w:sz w:val="24"/>
          <w:szCs w:val="24"/>
          <w:shd w:val="clear" w:fill="FFFFFF"/>
        </w:rPr>
        <w:t>：建议将本园区融资需求纳入整体项目融资体系统筹对接，立即对接国家开发银行、进出口银行，申请跨境农业与装备制造专项贷款；同步引入中俄产业投资基金，为入园企业提供供应链金融服务，保障项目建设与企业运营资金需求。</w:t>
      </w:r>
    </w:p>
    <w:p>
      <w:pPr>
        <w:pStyle w:val="5"/>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ind w:left="425" w:leftChars="0" w:right="0" w:hanging="425" w:firstLineChars="0"/>
        <w:textAlignment w:val="auto"/>
      </w:pPr>
      <w:r>
        <w:rPr>
          <w:rStyle w:val="9"/>
          <w:rFonts w:hint="eastAsia" w:ascii="宋体" w:hAnsi="宋体" w:eastAsia="宋体" w:cs="宋体"/>
          <w:b/>
          <w:bCs/>
          <w:i w:val="0"/>
          <w:iCs w:val="0"/>
          <w:caps w:val="0"/>
          <w:color w:val="0F1115"/>
          <w:spacing w:val="0"/>
          <w:sz w:val="24"/>
          <w:szCs w:val="24"/>
          <w:shd w:val="clear" w:fill="FFFFFF"/>
        </w:rPr>
        <w:t>建立中俄联合工作机制，保障项目顺利推进</w:t>
      </w:r>
      <w:r>
        <w:rPr>
          <w:rFonts w:hint="eastAsia" w:ascii="宋体" w:hAnsi="宋体" w:eastAsia="宋体" w:cs="宋体"/>
          <w:i w:val="0"/>
          <w:iCs w:val="0"/>
          <w:caps w:val="0"/>
          <w:color w:val="0F1115"/>
          <w:spacing w:val="0"/>
          <w:sz w:val="24"/>
          <w:szCs w:val="24"/>
          <w:shd w:val="clear" w:fill="FFFFFF"/>
        </w:rPr>
        <w:t>：建议在整体项目中俄联合工作小组框架下，成立园区专项工作专班，统筹协调项目审批、政策对接、跨境通关、中俄协同等相关事宜，建立常态化沟通与协同处置机制，及时解决项目推进中的各类问题，保障项目按规划顺利落地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0A0F1"/>
    <w:multiLevelType w:val="singleLevel"/>
    <w:tmpl w:val="8520A0F1"/>
    <w:lvl w:ilvl="0" w:tentative="0">
      <w:start w:val="1"/>
      <w:numFmt w:val="decimal"/>
      <w:lvlText w:val="%1."/>
      <w:lvlJc w:val="left"/>
      <w:pPr>
        <w:ind w:left="425" w:hanging="425"/>
      </w:pPr>
      <w:rPr>
        <w:rFonts w:hint="default"/>
      </w:rPr>
    </w:lvl>
  </w:abstractNum>
  <w:abstractNum w:abstractNumId="1">
    <w:nsid w:val="8A4E5E21"/>
    <w:multiLevelType w:val="singleLevel"/>
    <w:tmpl w:val="8A4E5E21"/>
    <w:lvl w:ilvl="0" w:tentative="0">
      <w:start w:val="1"/>
      <w:numFmt w:val="decimal"/>
      <w:lvlText w:val="%1."/>
      <w:lvlJc w:val="left"/>
      <w:pPr>
        <w:ind w:left="425" w:hanging="425"/>
      </w:pPr>
      <w:rPr>
        <w:rFonts w:hint="default"/>
      </w:rPr>
    </w:lvl>
  </w:abstractNum>
  <w:abstractNum w:abstractNumId="2">
    <w:nsid w:val="8B08A134"/>
    <w:multiLevelType w:val="singleLevel"/>
    <w:tmpl w:val="8B08A134"/>
    <w:lvl w:ilvl="0" w:tentative="0">
      <w:start w:val="1"/>
      <w:numFmt w:val="decimal"/>
      <w:lvlText w:val="%1."/>
      <w:lvlJc w:val="left"/>
      <w:pPr>
        <w:ind w:left="425" w:hanging="425"/>
      </w:pPr>
      <w:rPr>
        <w:rFonts w:hint="default"/>
      </w:rPr>
    </w:lvl>
  </w:abstractNum>
  <w:abstractNum w:abstractNumId="3">
    <w:nsid w:val="92CCE80E"/>
    <w:multiLevelType w:val="singleLevel"/>
    <w:tmpl w:val="92CCE80E"/>
    <w:lvl w:ilvl="0" w:tentative="0">
      <w:start w:val="1"/>
      <w:numFmt w:val="decimal"/>
      <w:lvlText w:val="%1."/>
      <w:lvlJc w:val="left"/>
      <w:pPr>
        <w:ind w:left="425" w:hanging="425"/>
      </w:pPr>
      <w:rPr>
        <w:rFonts w:hint="default"/>
      </w:rPr>
    </w:lvl>
  </w:abstractNum>
  <w:abstractNum w:abstractNumId="4">
    <w:nsid w:val="943E7750"/>
    <w:multiLevelType w:val="singleLevel"/>
    <w:tmpl w:val="943E7750"/>
    <w:lvl w:ilvl="0" w:tentative="0">
      <w:start w:val="1"/>
      <w:numFmt w:val="decimal"/>
      <w:lvlText w:val="%1."/>
      <w:lvlJc w:val="left"/>
      <w:pPr>
        <w:ind w:left="425" w:hanging="425"/>
      </w:pPr>
      <w:rPr>
        <w:rFonts w:hint="default"/>
      </w:rPr>
    </w:lvl>
  </w:abstractNum>
  <w:abstractNum w:abstractNumId="5">
    <w:nsid w:val="B3BB89DA"/>
    <w:multiLevelType w:val="singleLevel"/>
    <w:tmpl w:val="B3BB89DA"/>
    <w:lvl w:ilvl="0" w:tentative="0">
      <w:start w:val="1"/>
      <w:numFmt w:val="decimal"/>
      <w:lvlText w:val="%1."/>
      <w:lvlJc w:val="left"/>
      <w:pPr>
        <w:ind w:left="425" w:hanging="425"/>
      </w:pPr>
      <w:rPr>
        <w:rFonts w:hint="default"/>
      </w:rPr>
    </w:lvl>
  </w:abstractNum>
  <w:abstractNum w:abstractNumId="6">
    <w:nsid w:val="B529E39E"/>
    <w:multiLevelType w:val="singleLevel"/>
    <w:tmpl w:val="B529E39E"/>
    <w:lvl w:ilvl="0" w:tentative="0">
      <w:start w:val="1"/>
      <w:numFmt w:val="decimal"/>
      <w:lvlText w:val="%1."/>
      <w:lvlJc w:val="left"/>
      <w:pPr>
        <w:ind w:left="425" w:hanging="425"/>
      </w:pPr>
      <w:rPr>
        <w:rFonts w:hint="default"/>
      </w:rPr>
    </w:lvl>
  </w:abstractNum>
  <w:abstractNum w:abstractNumId="7">
    <w:nsid w:val="D1290771"/>
    <w:multiLevelType w:val="singleLevel"/>
    <w:tmpl w:val="D1290771"/>
    <w:lvl w:ilvl="0" w:tentative="0">
      <w:start w:val="1"/>
      <w:numFmt w:val="decimal"/>
      <w:lvlText w:val="%1."/>
      <w:lvlJc w:val="left"/>
      <w:pPr>
        <w:ind w:left="425" w:hanging="425"/>
      </w:pPr>
      <w:rPr>
        <w:rFonts w:hint="default"/>
      </w:rPr>
    </w:lvl>
  </w:abstractNum>
  <w:abstractNum w:abstractNumId="8">
    <w:nsid w:val="D27AE4FB"/>
    <w:multiLevelType w:val="singleLevel"/>
    <w:tmpl w:val="D27AE4FB"/>
    <w:lvl w:ilvl="0" w:tentative="0">
      <w:start w:val="1"/>
      <w:numFmt w:val="decimal"/>
      <w:lvlText w:val="%1."/>
      <w:lvlJc w:val="left"/>
      <w:pPr>
        <w:ind w:left="425" w:hanging="425"/>
      </w:pPr>
      <w:rPr>
        <w:rFonts w:hint="default"/>
      </w:rPr>
    </w:lvl>
  </w:abstractNum>
  <w:abstractNum w:abstractNumId="9">
    <w:nsid w:val="D92A5AE0"/>
    <w:multiLevelType w:val="singleLevel"/>
    <w:tmpl w:val="D92A5AE0"/>
    <w:lvl w:ilvl="0" w:tentative="0">
      <w:start w:val="1"/>
      <w:numFmt w:val="decimal"/>
      <w:lvlText w:val="%1."/>
      <w:lvlJc w:val="left"/>
      <w:pPr>
        <w:ind w:left="425" w:hanging="425"/>
      </w:pPr>
      <w:rPr>
        <w:rFonts w:hint="default"/>
      </w:rPr>
    </w:lvl>
  </w:abstractNum>
  <w:abstractNum w:abstractNumId="10">
    <w:nsid w:val="F5D6A157"/>
    <w:multiLevelType w:val="singleLevel"/>
    <w:tmpl w:val="F5D6A157"/>
    <w:lvl w:ilvl="0" w:tentative="0">
      <w:start w:val="1"/>
      <w:numFmt w:val="decimal"/>
      <w:lvlText w:val="%1."/>
      <w:lvlJc w:val="left"/>
      <w:pPr>
        <w:ind w:left="425" w:hanging="425"/>
      </w:pPr>
      <w:rPr>
        <w:rFonts w:hint="default"/>
      </w:rPr>
    </w:lvl>
  </w:abstractNum>
  <w:abstractNum w:abstractNumId="11">
    <w:nsid w:val="18146AB0"/>
    <w:multiLevelType w:val="singleLevel"/>
    <w:tmpl w:val="18146AB0"/>
    <w:lvl w:ilvl="0" w:tentative="0">
      <w:start w:val="1"/>
      <w:numFmt w:val="decimal"/>
      <w:lvlText w:val="%1."/>
      <w:lvlJc w:val="left"/>
      <w:pPr>
        <w:ind w:left="425" w:hanging="425"/>
      </w:pPr>
      <w:rPr>
        <w:rFonts w:hint="default"/>
      </w:rPr>
    </w:lvl>
  </w:abstractNum>
  <w:abstractNum w:abstractNumId="12">
    <w:nsid w:val="1B639AF7"/>
    <w:multiLevelType w:val="singleLevel"/>
    <w:tmpl w:val="1B639AF7"/>
    <w:lvl w:ilvl="0" w:tentative="0">
      <w:start w:val="1"/>
      <w:numFmt w:val="decimal"/>
      <w:lvlText w:val="%1."/>
      <w:lvlJc w:val="left"/>
      <w:pPr>
        <w:ind w:left="425" w:hanging="425"/>
      </w:pPr>
      <w:rPr>
        <w:rFonts w:hint="default"/>
      </w:rPr>
    </w:lvl>
  </w:abstractNum>
  <w:abstractNum w:abstractNumId="13">
    <w:nsid w:val="1E488159"/>
    <w:multiLevelType w:val="singleLevel"/>
    <w:tmpl w:val="1E488159"/>
    <w:lvl w:ilvl="0" w:tentative="0">
      <w:start w:val="1"/>
      <w:numFmt w:val="decimal"/>
      <w:lvlText w:val="%1."/>
      <w:lvlJc w:val="left"/>
      <w:pPr>
        <w:ind w:left="425" w:hanging="425"/>
      </w:pPr>
      <w:rPr>
        <w:rFonts w:hint="default"/>
      </w:rPr>
    </w:lvl>
  </w:abstractNum>
  <w:abstractNum w:abstractNumId="14">
    <w:nsid w:val="1ED26E0E"/>
    <w:multiLevelType w:val="singleLevel"/>
    <w:tmpl w:val="1ED26E0E"/>
    <w:lvl w:ilvl="0" w:tentative="0">
      <w:start w:val="1"/>
      <w:numFmt w:val="decimal"/>
      <w:lvlText w:val="%1."/>
      <w:lvlJc w:val="left"/>
      <w:pPr>
        <w:ind w:left="425" w:hanging="425"/>
      </w:pPr>
      <w:rPr>
        <w:rFonts w:hint="default"/>
      </w:rPr>
    </w:lvl>
  </w:abstractNum>
  <w:abstractNum w:abstractNumId="15">
    <w:nsid w:val="28B1A04B"/>
    <w:multiLevelType w:val="singleLevel"/>
    <w:tmpl w:val="28B1A04B"/>
    <w:lvl w:ilvl="0" w:tentative="0">
      <w:start w:val="1"/>
      <w:numFmt w:val="decimal"/>
      <w:lvlText w:val="%1."/>
      <w:lvlJc w:val="left"/>
      <w:pPr>
        <w:ind w:left="425" w:hanging="425"/>
      </w:pPr>
      <w:rPr>
        <w:rFonts w:hint="default"/>
      </w:rPr>
    </w:lvl>
  </w:abstractNum>
  <w:abstractNum w:abstractNumId="16">
    <w:nsid w:val="3E014C8B"/>
    <w:multiLevelType w:val="singleLevel"/>
    <w:tmpl w:val="3E014C8B"/>
    <w:lvl w:ilvl="0" w:tentative="0">
      <w:start w:val="1"/>
      <w:numFmt w:val="decimal"/>
      <w:lvlText w:val="%1."/>
      <w:lvlJc w:val="left"/>
      <w:pPr>
        <w:ind w:left="425" w:hanging="425"/>
      </w:pPr>
      <w:rPr>
        <w:rFonts w:hint="default"/>
      </w:rPr>
    </w:lvl>
  </w:abstractNum>
  <w:abstractNum w:abstractNumId="17">
    <w:nsid w:val="41D7B489"/>
    <w:multiLevelType w:val="singleLevel"/>
    <w:tmpl w:val="41D7B489"/>
    <w:lvl w:ilvl="0" w:tentative="0">
      <w:start w:val="1"/>
      <w:numFmt w:val="decimal"/>
      <w:lvlText w:val="%1."/>
      <w:lvlJc w:val="left"/>
      <w:pPr>
        <w:ind w:left="425" w:hanging="425"/>
      </w:pPr>
      <w:rPr>
        <w:rFonts w:hint="default"/>
      </w:rPr>
    </w:lvl>
  </w:abstractNum>
  <w:abstractNum w:abstractNumId="18">
    <w:nsid w:val="47B2B692"/>
    <w:multiLevelType w:val="singleLevel"/>
    <w:tmpl w:val="47B2B692"/>
    <w:lvl w:ilvl="0" w:tentative="0">
      <w:start w:val="1"/>
      <w:numFmt w:val="decimal"/>
      <w:lvlText w:val="%1."/>
      <w:lvlJc w:val="left"/>
      <w:pPr>
        <w:ind w:left="425" w:hanging="425"/>
      </w:pPr>
      <w:rPr>
        <w:rFonts w:hint="default"/>
      </w:rPr>
    </w:lvl>
  </w:abstractNum>
  <w:abstractNum w:abstractNumId="19">
    <w:nsid w:val="7CEBBE35"/>
    <w:multiLevelType w:val="singleLevel"/>
    <w:tmpl w:val="7CEBBE35"/>
    <w:lvl w:ilvl="0" w:tentative="0">
      <w:start w:val="1"/>
      <w:numFmt w:val="decimal"/>
      <w:lvlText w:val="%1."/>
      <w:lvlJc w:val="left"/>
      <w:pPr>
        <w:ind w:left="425" w:hanging="425"/>
      </w:pPr>
      <w:rPr>
        <w:rFonts w:hint="default"/>
      </w:rPr>
    </w:lvl>
  </w:abstractNum>
  <w:num w:numId="1">
    <w:abstractNumId w:val="4"/>
  </w:num>
  <w:num w:numId="2">
    <w:abstractNumId w:val="12"/>
  </w:num>
  <w:num w:numId="3">
    <w:abstractNumId w:val="17"/>
  </w:num>
  <w:num w:numId="4">
    <w:abstractNumId w:val="11"/>
  </w:num>
  <w:num w:numId="5">
    <w:abstractNumId w:val="15"/>
  </w:num>
  <w:num w:numId="6">
    <w:abstractNumId w:val="3"/>
  </w:num>
  <w:num w:numId="7">
    <w:abstractNumId w:val="1"/>
  </w:num>
  <w:num w:numId="8">
    <w:abstractNumId w:val="2"/>
  </w:num>
  <w:num w:numId="9">
    <w:abstractNumId w:val="7"/>
  </w:num>
  <w:num w:numId="10">
    <w:abstractNumId w:val="16"/>
  </w:num>
  <w:num w:numId="11">
    <w:abstractNumId w:val="0"/>
  </w:num>
  <w:num w:numId="12">
    <w:abstractNumId w:val="18"/>
  </w:num>
  <w:num w:numId="13">
    <w:abstractNumId w:val="19"/>
  </w:num>
  <w:num w:numId="14">
    <w:abstractNumId w:val="13"/>
  </w:num>
  <w:num w:numId="15">
    <w:abstractNumId w:val="9"/>
  </w:num>
  <w:num w:numId="16">
    <w:abstractNumId w:val="5"/>
  </w:num>
  <w:num w:numId="17">
    <w:abstractNumId w:val="10"/>
  </w:num>
  <w:num w:numId="18">
    <w:abstractNumId w:val="8"/>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OTJiYmUwOTk2MjNiMWNmZjBkZmQxMzI1MjExNmYifQ=="/>
  </w:docVars>
  <w:rsids>
    <w:rsidRoot w:val="47C614EB"/>
    <w:rsid w:val="47C614EB"/>
    <w:rsid w:val="529B3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2026-04-10T10:12:00Z</dcterms:created>
  <dc:creator>Dannie: ʚིྀɞ</dc:creator>
  <cp:lastModifiedBy>Dannie: ʚིྀɞ</cp:lastModifiedBy>
  <dcterms:modified xsi:type="dcterms:W3CDTF">2026-04-11T12:26:00Z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C672BF53436E44F790C1F3FBDD9F0BAF_11</vt:lpwstr>
  </property>
</Properties>
</file>