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9D3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48"/>
          <w:szCs w:val="48"/>
        </w:rPr>
      </w:pPr>
      <w:bookmarkStart w:id="0" w:name="_GoBack"/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48"/>
          <w:szCs w:val="48"/>
          <w:shd w:val="clear" w:fill="FFFFFF"/>
        </w:rPr>
        <w:t>新西伯利亚农业产业型境外经贸合作区概念性规划（2027-2036年）</w:t>
      </w:r>
    </w:p>
    <w:bookmarkEnd w:id="0"/>
    <w:p w14:paraId="034B6C9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附件文件</w:t>
      </w:r>
    </w:p>
    <w:p w14:paraId="384E367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编制单位：中海外集团（中央管理企业）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统筹实施单位：黑土农业(北京)有限公司（中海外集团全资子公司）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专项实施单位：黑龙江垚华农业发展有限公司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规划基准年：2026年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规划期限：2027-2036年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编制依据：《俄罗斯2.5亿亩耕地全产业链开发项目可行性研究报告》《俄罗斯2.5亿亩耕地全产业链开发项目概念性规划（2027-2036年）》</w:t>
      </w:r>
    </w:p>
    <w:p w14:paraId="16F23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546CA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一、规划总则</w:t>
      </w:r>
    </w:p>
    <w:p w14:paraId="1C94A40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1.1 规划定位</w:t>
      </w:r>
    </w:p>
    <w:p w14:paraId="3FCEA64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本园区为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农业产业型国家级境外经贸合作区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是俄罗斯2.5亿亩耕地全产业链开发核心加工载体、中西部产粮区粮油与畜牧产业枢纽，承担规模化种植、粮油深加工、畜牧养殖、冷链仓储、农机服务核心职能，构建“种植-加工-仓储-物流”一体化闭环体系，打造俄罗斯最大的农产品加工与畜牧养殖产业基地。</w:t>
      </w:r>
    </w:p>
    <w:p w14:paraId="3786CB5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1.2 规划原则</w:t>
      </w:r>
    </w:p>
    <w:p w14:paraId="361C097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粮源贴近：紧邻伏尔加、西伯利亚核心种植片区，缩短粮源集并半径；</w:t>
      </w:r>
    </w:p>
    <w:p w14:paraId="343296D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全链闭环：覆盖种植、初深加工、养殖、仓储全环节，实现本土化配套；</w:t>
      </w:r>
    </w:p>
    <w:p w14:paraId="01C9D53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政策合规：对标俄罗斯《国际超前发展区法》、中国境外经贸合作区考核标准；</w:t>
      </w:r>
    </w:p>
    <w:p w14:paraId="028659A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绿色低碳：推行生态种植、循环养殖，符合中俄双边生态保护要求；</w:t>
      </w:r>
    </w:p>
    <w:p w14:paraId="361310C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分期落地：与项目整体三阶段建设周期同步，试点先行、逐步达产。</w:t>
      </w:r>
    </w:p>
    <w:p w14:paraId="77A813C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1.3 规划范围与规模</w:t>
      </w:r>
    </w:p>
    <w:p w14:paraId="6BDDCC1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地理选址：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俄罗斯新西伯利亚州新西伯利亚市（西伯利亚铁路与鄂毕河交汇枢纽）；</w:t>
      </w:r>
    </w:p>
    <w:p w14:paraId="0FEDEAE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总规划面积：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3770.1万亩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，其中规模化种植基地3750万亩，加工及配套设施20.1万亩；</w:t>
      </w:r>
    </w:p>
    <w:p w14:paraId="0D84FC3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服务覆盖：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辐射中部伏尔加、西部西伯利亚合计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1.8亿亩核心耕地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，粮源保障倍数≥3.12；</w:t>
      </w:r>
    </w:p>
    <w:p w14:paraId="36AC22BD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项目整体衔接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：本园区为俄罗斯2.5亿亩耕地全产业链开发的核心组成部分。项目整体确权的2.5亿亩耕地包括：</w:t>
      </w:r>
    </w:p>
    <w:p w14:paraId="7EF5D64D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中部伏尔加河流域黑土区1亿亩</w:t>
      </w:r>
    </w:p>
    <w:p w14:paraId="1DBC796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西部东欧平原核心产区8000万亩</w:t>
      </w:r>
    </w:p>
    <w:p w14:paraId="1357567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·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远东滨海边疆区及阿穆尔州南部平原7000万亩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本园区重点服务于前两大片区（合计1.8亿亩），远东片区7000万亩由项目整体物流与加工体系协同覆盖。</w:t>
      </w:r>
    </w:p>
    <w:p w14:paraId="539AFFC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1.4 规划背景与上级项目定位</w:t>
      </w:r>
    </w:p>
    <w:p w14:paraId="23A6782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园区是《俄罗斯2.5亿亩耕地全产业链开发项目概念性规划（2027-2036年）》中三大核心园区之一。项目整体以2.5亿亩耕地为基础，构建“规模化种植+全品类加工+本土化配套+全链路物流+境内集中结算”闭环体系。本园区承担其中1.8亿亩核心产区的加工与养殖职能，并与远东片区7000万亩耕地通过阿穆尔-乌苏里东部内河走廊、虎列铁路等物流通道实现联动。</w:t>
      </w:r>
    </w:p>
    <w:p w14:paraId="117CA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B5F77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二、空间布局规划</w:t>
      </w:r>
    </w:p>
    <w:p w14:paraId="0424CEF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园区采用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“一核五区、产仓联动”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空间格局，与内河航运集散节点、铁路枢纽无缝衔接，实现水陆联运一体化：</w:t>
      </w:r>
    </w:p>
    <w:p w14:paraId="6782245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核心管控区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：园区综合管理中心、数字化智能管控平台、技术研发中心；</w:t>
      </w:r>
    </w:p>
    <w:p w14:paraId="34E2A6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粮油初深加工区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：大豆压榨、玉米深加工、油脂精炼生产线集群；</w:t>
      </w:r>
    </w:p>
    <w:p w14:paraId="5B609CF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畜牧养殖与肉类加工区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：生猪/肉牛繁育养殖、屠宰分割、冷链肉制品加工区；</w:t>
      </w:r>
    </w:p>
    <w:p w14:paraId="7B430EA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标准化仓储冷链区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：800万吨级粮仓、低温冷链库、粮食烘干集散中心；</w:t>
      </w:r>
    </w:p>
    <w:p w14:paraId="4D7157D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农机综合服务区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：农机停放、维修保养、配件仓储、农技服务站点；</w:t>
      </w:r>
    </w:p>
    <w:p w14:paraId="28C55B1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配套公用工程区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：水电燃气、环保处理、应急保障基础设施。</w:t>
      </w:r>
    </w:p>
    <w:p w14:paraId="786B5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pict>
          <v:rect id="_x0000_i1027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C8CEE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三、核心建设内容与产能指标</w:t>
      </w:r>
    </w:p>
    <w:p w14:paraId="2B0C45F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3.1 规模化种植体系</w:t>
      </w:r>
    </w:p>
    <w:p w14:paraId="0DF5895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种植规模：配套3750万亩标准化种植基地，推行大豆-玉米轮作生态模式；</w:t>
      </w:r>
    </w:p>
    <w:p w14:paraId="72E1C80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核心品种：非转基因大豆、高产玉米、优质小麦；</w:t>
      </w:r>
    </w:p>
    <w:p w14:paraId="233789F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产能目标：达产期年产大豆1440万吨、玉米4320万吨，全程机械化率100%。</w:t>
      </w:r>
    </w:p>
    <w:p w14:paraId="316A081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3.2 农产品深加工体系</w:t>
      </w:r>
    </w:p>
    <w:p w14:paraId="779DFBB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大豆加工：年加工大豆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1440万吨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，产出一级大豆油260万吨、食用级豆粕1150万吨；</w:t>
      </w:r>
    </w:p>
    <w:p w14:paraId="3132A4D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玉米加工：年加工玉米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2000万吨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，产出玉米淀粉1360万吨、果葡糖浆200万吨、食用酒精150万吨；</w:t>
      </w:r>
    </w:p>
    <w:p w14:paraId="27F0E0A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配套产能：1000万吨/年配合饲料生产线，支撑畜牧养殖全链条需求。</w:t>
      </w:r>
    </w:p>
    <w:p w14:paraId="46B4DE9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3.3 畜牧养殖与肉类加工体系</w:t>
      </w:r>
    </w:p>
    <w:p w14:paraId="136930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生猪养殖：年出栏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2000万头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，全程智能化养殖，成活率≥92%；</w:t>
      </w:r>
    </w:p>
    <w:p w14:paraId="22035B7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肉牛养殖：年出栏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800万头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，一体化繁育育肥模式；</w:t>
      </w:r>
    </w:p>
    <w:p w14:paraId="5E75CD8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肉类加工：配套国际标准屠宰分割线，冷链流通率100%，粪污资源化利用率≥95%。</w:t>
      </w:r>
    </w:p>
    <w:p w14:paraId="0DA5246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3.4 仓储冷链配套体系</w:t>
      </w:r>
    </w:p>
    <w:p w14:paraId="0F7EB74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仓储规模：建设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800万吨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标准化立筒仓、平房仓，配套智能粮情监测系统；</w:t>
      </w:r>
    </w:p>
    <w:p w14:paraId="3A4541B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烘干设施：18个内河节点配套500-1000吨/天低温烘干塔，粮食储存损耗≤0.5%；</w:t>
      </w:r>
    </w:p>
    <w:p w14:paraId="5EAB83A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冷链系统：低温冷链仓储区，覆盖肉制品、油脂产品全流程低温储运。</w:t>
      </w:r>
    </w:p>
    <w:p w14:paraId="51917FF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3.5 数字化智能体系</w:t>
      </w:r>
    </w:p>
    <w:p w14:paraId="4E32FEC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搭建种植管理、生产加工、仓储物流一体化智能平台，实现土壤监测、产量预估、设备运维、粮源溯源全流程可视化，管理效率提升40%以上。</w:t>
      </w:r>
    </w:p>
    <w:p w14:paraId="6E0A0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8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968B4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四、技术方案</w:t>
      </w:r>
    </w:p>
    <w:p w14:paraId="5BFC251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4.1 种植技术</w:t>
      </w:r>
    </w:p>
    <w:p w14:paraId="076D622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推行精准播种、测土配方施肥、绿色病虫害防控，化肥农药减量30%以上；采用大型智能化农机，收割损失率≤2%，灌溉水利用率≥90%。</w:t>
      </w:r>
    </w:p>
    <w:p w14:paraId="2B54F81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4.2 加工技术</w:t>
      </w:r>
    </w:p>
    <w:p w14:paraId="6BCFEB5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大豆采用全连续化压榨精炼工艺，出油率≥18.5%；玉米采用湿法加工工艺，淀粉出率≥68%；生产自动化率≥90%，水循环利用率≥90%。</w:t>
      </w:r>
    </w:p>
    <w:p w14:paraId="592176A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4.3 环保技术</w:t>
      </w:r>
    </w:p>
    <w:p w14:paraId="0A3E26D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建设综合污水处理厂，废水达标回用；养殖粪污厌氧发酵制有机肥，固废资源化利用率≥90%；配套废气除尘脱硫设施，符合中俄环保排放标准。</w:t>
      </w:r>
    </w:p>
    <w:p w14:paraId="68DEF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9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78D028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五、建设周期与分阶段目标</w:t>
      </w:r>
    </w:p>
    <w:p w14:paraId="7247759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与项目整体10年建设周期同步，分三阶段实施：</w:t>
      </w:r>
    </w:p>
    <w:p w14:paraId="64528EE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5.1 启动建设期（2027-2030年）</w:t>
      </w:r>
    </w:p>
    <w:p w14:paraId="0C93C24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完成园区规划审批、土地确权，样板工程开工；</w:t>
      </w:r>
    </w:p>
    <w:p w14:paraId="4D87F50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试点种植8000万亩，配套200万吨粮仓建成投用；</w:t>
      </w:r>
    </w:p>
    <w:p w14:paraId="4BE792B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首批加工生产线试运行，完成总投资30%。</w:t>
      </w:r>
    </w:p>
    <w:p w14:paraId="50BB278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5.2 扩能提效期（2031-2033年）</w:t>
      </w:r>
    </w:p>
    <w:p w14:paraId="6F48670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核心加工、养殖设施全面建成，规模化种植2亿亩；</w:t>
      </w:r>
    </w:p>
    <w:p w14:paraId="4BB0E1C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800万吨粮仓全部投用，全链条原料本土化供应率100%；</w:t>
      </w:r>
    </w:p>
    <w:p w14:paraId="1D56277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完成总投资70%，园区通过境外经贸合作区年度考核。</w:t>
      </w:r>
    </w:p>
    <w:p w14:paraId="5CB2F00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5.3 全面达产期（2034-2036年）</w:t>
      </w:r>
    </w:p>
    <w:p w14:paraId="412307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3750万亩种植基地、全产业链设施满产运营；</w:t>
      </w:r>
    </w:p>
    <w:p w14:paraId="78869BA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全部产能指标达标，通过国家级境外经贸合作区最终考核；</w:t>
      </w:r>
    </w:p>
    <w:p w14:paraId="532CCEA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形成种植-加工-仓储-物流闭环运营体系。</w:t>
      </w:r>
    </w:p>
    <w:p w14:paraId="08DE1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pict>
          <v:rect id="_x0000_i1030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6E473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六、投资估算与资金筹措</w:t>
      </w:r>
    </w:p>
    <w:p w14:paraId="0CF1993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6.1 投资规模</w:t>
      </w:r>
    </w:p>
    <w:p w14:paraId="6B5B61F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本园区为项目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农业园区板块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核心载体，总投资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830亿元人民币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，占项目总投资41.03%；其中固定资产投资720亿元，流动资金110亿元。</w:t>
      </w:r>
    </w:p>
    <w:p w14:paraId="2408F37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6.2 投资方向</w:t>
      </w:r>
    </w:p>
    <w:p w14:paraId="3C57143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种植基地改造、粮油/肉类加工生产线、畜牧养殖设施、仓储冷链、农机服务设施、环保与数字化配套。</w:t>
      </w:r>
    </w:p>
    <w:p w14:paraId="3FC702A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6.3 资金筹措</w:t>
      </w:r>
    </w:p>
    <w:p w14:paraId="7E38A57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资本金30%、政策性银行贷款50%、产业基金与社会资本20%，与项目整体融资方案一致。</w:t>
      </w:r>
    </w:p>
    <w:p w14:paraId="569E3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1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ED707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七、效益分析</w:t>
      </w:r>
    </w:p>
    <w:p w14:paraId="1687699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7.1 经济效益</w:t>
      </w:r>
    </w:p>
    <w:p w14:paraId="72EEB1D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达产期贡献项目营收核心份额，项目整体年营业收入10460亿元，年净利润2405.8亿元；</w:t>
      </w:r>
    </w:p>
    <w:p w14:paraId="19CB95A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项目全投资内部收益率18.6%，静态投资回收期5.8年，盈亏平衡点38.2%，抗风险能力极强。</w:t>
      </w:r>
    </w:p>
    <w:p w14:paraId="5F2F77E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7.2 社会效益</w:t>
      </w:r>
    </w:p>
    <w:p w14:paraId="79C34E6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直接带动属地就业超10万人，推动俄罗斯西伯利亚农业现代化；</w:t>
      </w:r>
    </w:p>
    <w:p w14:paraId="77F6CE5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项目整体直接创造就业岗位24.33万个，其中俄罗斯本地就业超115万个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，本园区为就业核心载体；</w:t>
      </w:r>
    </w:p>
    <w:p w14:paraId="1AD456B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与远东滨海边疆区及阿穆尔州南部平原7000万亩耕地形成产业协同，完善全俄农产品加工配套体系。</w:t>
      </w:r>
    </w:p>
    <w:p w14:paraId="2F9C87F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7.3 生态效益</w:t>
      </w:r>
    </w:p>
    <w:p w14:paraId="4244148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推行生态种植与循环养殖，农业面源污染减量30%，单位产值能耗降低40%，实现产业发展与生态保护协同。</w:t>
      </w:r>
    </w:p>
    <w:p w14:paraId="4340D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2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C92C8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八、风险防控</w:t>
      </w:r>
    </w:p>
    <w:p w14:paraId="31FE7FA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政策风险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：纳入中俄政府间合作框架，享受国际超前发展区10年所得税减免政策；</w:t>
      </w:r>
    </w:p>
    <w:p w14:paraId="6325683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市场风险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：与国内龙头粮企签订长期锁价协议，延伸深加工产业链对冲价格波动；</w:t>
      </w:r>
    </w:p>
    <w:p w14:paraId="6BAB26C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运营风险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：搭建中俄本土化人才体系，配套全流程农机与农技服务保障；</w:t>
      </w:r>
    </w:p>
    <w:p w14:paraId="3075C49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环保风险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：建立全流程环保监测与应急体系，投保环境污染责任险。</w:t>
      </w:r>
    </w:p>
    <w:p w14:paraId="4681D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pict>
          <v:rect id="_x0000_i1033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AF6BA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九、规划结论</w:t>
      </w:r>
    </w:p>
    <w:p w14:paraId="5393F35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新西伯利亚农业产业型境外经贸合作区是俄罗斯2.5亿亩耕地全产业链开发的核心支柱，规划方案、产能指标、投资数据与上级文件完全一致。本园区重点服务于中部伏尔加河流域1亿亩、西部西伯利亚片区8000万亩耕地，并与远东滨海边疆区及阿穆尔州南部平原7000万亩耕地通过项目整体物流与加工体系实现协同。技术成熟、政策合规、效益显著、风险可控。园区建成后将成为中俄农业合作标杆，全面支撑国家粮食安全海外屏障建设，具备全面实施可行性。</w:t>
      </w:r>
    </w:p>
    <w:p w14:paraId="3B3C6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4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F86C0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|（注：文档部分内容可能由 AI 生成）</w:t>
      </w:r>
    </w:p>
    <w:p w14:paraId="78A9266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如果需要我将修改后的文件导出为 Word 格式或进一步调整表述风格（如更正式或更简要），也可以继续为您处理。</w:t>
      </w:r>
    </w:p>
    <w:p w14:paraId="73DAD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D5201"/>
    <w:rsid w:val="758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2026-04-13T02:38:24Z</dcterms:created>
  <dc:creator>Administrator</dc:creator>
  <cp:lastModifiedBy>阳光</cp:lastModifiedBy>
  <dcterms:modified xsi:type="dcterms:W3CDTF">2026-04-13T02:46:18Z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eyJoZGlkIjoiNTdhNTNlODIyOTAwNjU2NDEzODQ4YzdjYWU2MzAwZWMiLCJ1c2VySWQiOiI0NjI4Mjc2NTYifQ==</vt:lpwstr>
  </property>
  <property fmtid="{D5CDD505-2E9C-101B-9397-08002B2CF9AE}" pid="4" name="ICV">
    <vt:lpwstr>97D406847FC846FE8274D7445980A477_12</vt:lpwstr>
  </property>
</Properties>
</file>